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26761AB1" w14:textId="77777777" w:rsidR="00181660" w:rsidRDefault="00181660" w:rsidP="00181660">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1BEAC4F4" w14:textId="77777777" w:rsidR="00181660" w:rsidRPr="00800EE4" w:rsidRDefault="00181660" w:rsidP="00181660">
      <w:pPr>
        <w:tabs>
          <w:tab w:val="left" w:pos="4253"/>
        </w:tabs>
        <w:spacing w:after="12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lang w:eastAsia="cs-CZ"/>
        </w:rPr>
        <w:t xml:space="preserve"> </w:t>
      </w:r>
      <w:r w:rsidRPr="008D2238">
        <w:rPr>
          <w:rFonts w:ascii="Arial" w:eastAsia="Times New Roman" w:hAnsi="Arial" w:cs="Arial"/>
          <w:lang w:eastAsia="cs-CZ"/>
        </w:rPr>
        <w:t xml:space="preserve">– Žižkov  </w:t>
      </w:r>
      <w:r>
        <w:rPr>
          <w:rFonts w:ascii="Arial" w:eastAsia="Times New Roman" w:hAnsi="Arial" w:cs="Arial"/>
          <w:lang w:eastAsia="cs-CZ"/>
        </w:rPr>
        <w:t xml:space="preserve"> </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18929784" w14:textId="77777777" w:rsidR="00181660" w:rsidRDefault="00181660" w:rsidP="00181660">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Ústecký kraj</w:t>
      </w:r>
    </w:p>
    <w:p w14:paraId="4ACB5262" w14:textId="77777777" w:rsidR="00181660" w:rsidRPr="00B345BF" w:rsidRDefault="00181660" w:rsidP="00181660">
      <w:pPr>
        <w:overflowPunct w:val="0"/>
        <w:autoSpaceDE w:val="0"/>
        <w:autoSpaceDN w:val="0"/>
        <w:adjustRightInd w:val="0"/>
        <w:spacing w:after="12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Pr="00B345BF">
        <w:rPr>
          <w:rFonts w:ascii="Arial" w:eastAsia="Times New Roman" w:hAnsi="Arial" w:cs="Arial"/>
          <w:bCs/>
          <w:lang w:eastAsia="cs-CZ"/>
        </w:rPr>
        <w:t>Husitská 1071/2, Teplice 41502</w:t>
      </w:r>
    </w:p>
    <w:p w14:paraId="7524529D" w14:textId="77777777" w:rsidR="00181660" w:rsidRDefault="00181660" w:rsidP="00181660">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Pr>
          <w:rFonts w:ascii="Arial" w:eastAsia="Times New Roman" w:hAnsi="Arial" w:cs="Arial"/>
          <w:b/>
          <w:lang w:eastAsia="cs-CZ"/>
        </w:rPr>
        <w:t>Litoměřice</w:t>
      </w:r>
    </w:p>
    <w:p w14:paraId="0D824926" w14:textId="77777777" w:rsidR="00181660" w:rsidRPr="009F25A0" w:rsidRDefault="00181660" w:rsidP="00181660">
      <w:pPr>
        <w:overflowPunct w:val="0"/>
        <w:autoSpaceDE w:val="0"/>
        <w:autoSpaceDN w:val="0"/>
        <w:adjustRightInd w:val="0"/>
        <w:spacing w:after="120"/>
        <w:jc w:val="both"/>
        <w:textAlignment w:val="baseline"/>
        <w:rPr>
          <w:rFonts w:ascii="Arial" w:eastAsia="Times New Roman" w:hAnsi="Arial" w:cs="Arial"/>
          <w:bCs/>
          <w:lang w:eastAsia="cs-CZ"/>
        </w:rPr>
      </w:pPr>
      <w:r w:rsidRPr="005133F9">
        <w:rPr>
          <w:rFonts w:ascii="Arial" w:eastAsia="Times New Roman" w:hAnsi="Arial" w:cs="Arial"/>
          <w:b/>
          <w:lang w:eastAsia="cs-CZ"/>
        </w:rPr>
        <w:t>Adresa:</w:t>
      </w:r>
      <w:r>
        <w:rPr>
          <w:rFonts w:ascii="Arial" w:eastAsia="Times New Roman" w:hAnsi="Arial" w:cs="Arial"/>
          <w:b/>
          <w:lang w:eastAsia="cs-CZ"/>
        </w:rPr>
        <w:t xml:space="preserve"> </w:t>
      </w:r>
      <w:r w:rsidRPr="009F25A0">
        <w:rPr>
          <w:rFonts w:ascii="Arial" w:eastAsia="Times New Roman" w:hAnsi="Arial" w:cs="Arial"/>
          <w:bCs/>
          <w:lang w:eastAsia="cs-CZ"/>
        </w:rPr>
        <w:t>Velká Krajská 44/1, Město 44/1, 41201 Litoměřice</w:t>
      </w:r>
    </w:p>
    <w:p w14:paraId="5A3CF0DF" w14:textId="77777777" w:rsidR="00181660" w:rsidRPr="00800EE4" w:rsidRDefault="00181660" w:rsidP="00181660">
      <w:pPr>
        <w:overflowPunct w:val="0"/>
        <w:autoSpaceDE w:val="0"/>
        <w:autoSpaceDN w:val="0"/>
        <w:adjustRightInd w:val="0"/>
        <w:spacing w:after="0"/>
        <w:ind w:left="4395" w:hanging="4395"/>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Pr>
          <w:rFonts w:ascii="Arial" w:eastAsia="Lucida Sans Unicode" w:hAnsi="Arial" w:cs="Arial"/>
          <w:lang w:eastAsia="cs-CZ"/>
        </w:rPr>
        <w:tab/>
        <w:t>Ing. Pavlem Pojerem</w:t>
      </w:r>
      <w:r w:rsidRPr="00787F45">
        <w:rPr>
          <w:rFonts w:ascii="Arial" w:eastAsia="Lucida Sans Unicode" w:hAnsi="Arial" w:cs="Arial"/>
          <w:lang w:eastAsia="cs-CZ"/>
        </w:rPr>
        <w:t>,</w:t>
      </w:r>
      <w:r w:rsidRPr="004C1F79">
        <w:rPr>
          <w:rFonts w:ascii="Arial" w:eastAsia="Lucida Sans Unicode" w:hAnsi="Arial" w:cs="Arial"/>
          <w:lang w:eastAsia="cs-CZ"/>
        </w:rPr>
        <w:t xml:space="preserve"> </w:t>
      </w:r>
      <w:r w:rsidRPr="00841A2D">
        <w:rPr>
          <w:rFonts w:ascii="Arial" w:eastAsia="Lucida Sans Unicode" w:hAnsi="Arial" w:cs="Arial"/>
          <w:lang w:eastAsia="cs-CZ"/>
        </w:rPr>
        <w:t>ředitelem Krajského</w:t>
      </w:r>
      <w:r>
        <w:rPr>
          <w:rFonts w:ascii="Arial" w:eastAsia="Lucida Sans Unicode" w:hAnsi="Arial" w:cs="Arial"/>
          <w:lang w:eastAsia="cs-CZ"/>
        </w:rPr>
        <w:t xml:space="preserve"> </w:t>
      </w:r>
      <w:r w:rsidRPr="00841A2D">
        <w:rPr>
          <w:rFonts w:ascii="Arial" w:eastAsia="Lucida Sans Unicode" w:hAnsi="Arial" w:cs="Arial"/>
          <w:lang w:eastAsia="cs-CZ"/>
        </w:rPr>
        <w:t>pozemkového úřadu pro Ústecký kraj</w:t>
      </w:r>
    </w:p>
    <w:p w14:paraId="6EF19272" w14:textId="77777777" w:rsidR="00181660" w:rsidRPr="00800EE4" w:rsidRDefault="00181660" w:rsidP="00181660">
      <w:pPr>
        <w:widowControl w:val="0"/>
        <w:tabs>
          <w:tab w:val="left" w:pos="4536"/>
        </w:tabs>
        <w:suppressAutoHyphens/>
        <w:spacing w:after="120" w:line="240" w:lineRule="auto"/>
        <w:ind w:left="4394" w:hanging="4394"/>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Pr>
          <w:rFonts w:ascii="Arial" w:eastAsia="Lucida Sans Unicode" w:hAnsi="Arial" w:cs="Arial"/>
          <w:lang w:eastAsia="cs-CZ"/>
        </w:rPr>
        <w:t xml:space="preserve">   Ing. Pavel Pojer</w:t>
      </w:r>
      <w:r w:rsidRPr="006E7159">
        <w:rPr>
          <w:rFonts w:ascii="Arial" w:eastAsia="Lucida Sans Unicode" w:hAnsi="Arial" w:cs="Arial"/>
          <w:lang w:eastAsia="cs-CZ"/>
        </w:rPr>
        <w:t xml:space="preserve">, </w:t>
      </w:r>
      <w:r w:rsidRPr="00841A2D">
        <w:rPr>
          <w:rFonts w:ascii="Arial" w:eastAsia="Lucida Sans Unicode" w:hAnsi="Arial" w:cs="Arial"/>
          <w:lang w:eastAsia="cs-CZ"/>
        </w:rPr>
        <w:t>ředitel Krajského</w:t>
      </w:r>
      <w:r>
        <w:rPr>
          <w:rFonts w:ascii="Arial" w:eastAsia="Lucida Sans Unicode" w:hAnsi="Arial" w:cs="Arial"/>
          <w:lang w:eastAsia="cs-CZ"/>
        </w:rPr>
        <w:t xml:space="preserve"> </w:t>
      </w:r>
      <w:r w:rsidRPr="00841A2D">
        <w:rPr>
          <w:rFonts w:ascii="Arial" w:eastAsia="Lucida Sans Unicode" w:hAnsi="Arial" w:cs="Arial"/>
          <w:lang w:eastAsia="cs-CZ"/>
        </w:rPr>
        <w:t>pozemkového úřadu pro Ústecký kraj</w:t>
      </w:r>
    </w:p>
    <w:p w14:paraId="448C0DC9" w14:textId="77777777" w:rsidR="00181660" w:rsidRPr="00800EE4" w:rsidRDefault="00181660" w:rsidP="00181660">
      <w:pPr>
        <w:widowControl w:val="0"/>
        <w:tabs>
          <w:tab w:val="left" w:pos="4253"/>
        </w:tabs>
        <w:suppressAutoHyphens/>
        <w:spacing w:after="0" w:line="240" w:lineRule="auto"/>
        <w:ind w:left="4395" w:hanging="4395"/>
        <w:jc w:val="both"/>
        <w:rPr>
          <w:rFonts w:ascii="Arial" w:eastAsia="Lucida Sans Unicode" w:hAnsi="Arial" w:cs="Arial"/>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nemají dopad na jednotlivá ustanovení SoD včetně obsahu příloh je</w:t>
      </w:r>
      <w:r w:rsidRPr="00800EE4">
        <w:rPr>
          <w:rFonts w:ascii="Arial" w:eastAsia="Lucida Sans Unicode" w:hAnsi="Arial" w:cs="Arial"/>
          <w:snapToGrid w:val="0"/>
          <w:lang w:eastAsia="cs-CZ"/>
        </w:rPr>
        <w:t xml:space="preserve"> oprávněn jednat</w:t>
      </w:r>
      <w:r w:rsidRPr="00787F45">
        <w:rPr>
          <w:rFonts w:ascii="Arial" w:eastAsia="Lucida Sans Unicode" w:hAnsi="Arial" w:cs="Arial"/>
          <w:snapToGrid w:val="0"/>
          <w:lang w:eastAsia="cs-CZ"/>
        </w:rPr>
        <w:t xml:space="preserve">: </w:t>
      </w:r>
      <w:r w:rsidRPr="004C1F79">
        <w:rPr>
          <w:rFonts w:ascii="Arial" w:eastAsia="Lucida Sans Unicode" w:hAnsi="Arial" w:cs="Arial"/>
          <w:snapToGrid w:val="0"/>
          <w:lang w:eastAsia="cs-CZ"/>
        </w:rPr>
        <w:t>Pavel Trávníček</w:t>
      </w:r>
      <w:r w:rsidRPr="004C1F79">
        <w:rPr>
          <w:rFonts w:ascii="Arial" w:eastAsia="Lucida Sans Unicode" w:hAnsi="Arial" w:cs="Arial"/>
          <w:lang w:eastAsia="cs-CZ"/>
        </w:rPr>
        <w:t>, Pobočka Litoměřice</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BF9A0ED" w14:textId="77777777" w:rsidR="00181660" w:rsidRPr="00800EE4" w:rsidRDefault="00181660" w:rsidP="00181660">
      <w:pPr>
        <w:widowControl w:val="0"/>
        <w:tabs>
          <w:tab w:val="left" w:pos="4395"/>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Tel.:</w:t>
      </w:r>
      <w:r w:rsidRPr="00800EE4">
        <w:rPr>
          <w:rFonts w:ascii="Arial" w:eastAsia="Lucida Sans Unicode" w:hAnsi="Arial" w:cs="Arial"/>
          <w:lang w:eastAsia="cs-CZ"/>
        </w:rPr>
        <w:tab/>
        <w:t>+420</w:t>
      </w:r>
      <w:r>
        <w:rPr>
          <w:rFonts w:ascii="Arial" w:eastAsia="Lucida Sans Unicode" w:hAnsi="Arial" w:cs="Arial"/>
          <w:lang w:eastAsia="cs-CZ"/>
        </w:rPr>
        <w:t> 727 956 767</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429F73D2" w14:textId="77777777" w:rsidR="00181660" w:rsidRDefault="00181660" w:rsidP="00181660">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E-mail:</w:t>
      </w:r>
      <w:r w:rsidRPr="00800EE4">
        <w:rPr>
          <w:rFonts w:ascii="Arial" w:eastAsia="Lucida Sans Unicode" w:hAnsi="Arial" w:cs="Arial"/>
          <w:lang w:eastAsia="cs-CZ"/>
        </w:rPr>
        <w:tab/>
      </w:r>
      <w:hyperlink r:id="rId13" w:history="1">
        <w:r w:rsidRPr="00977F0B">
          <w:rPr>
            <w:rStyle w:val="Hypertextovodkaz"/>
            <w:rFonts w:ascii="Arial" w:eastAsia="Lucida Sans Unicode" w:hAnsi="Arial" w:cs="Arial"/>
            <w:lang w:eastAsia="cs-CZ"/>
          </w:rPr>
          <w:t>litomerice.pk@spucr.cz</w:t>
        </w:r>
      </w:hyperlink>
    </w:p>
    <w:p w14:paraId="7A2B2351" w14:textId="77777777" w:rsidR="00181660" w:rsidRPr="00800EE4" w:rsidRDefault="00181660" w:rsidP="00181660">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63F6C712" w14:textId="77777777" w:rsidR="00181660" w:rsidRPr="00800EE4" w:rsidRDefault="00181660" w:rsidP="00181660">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0D3FE611" w14:textId="77777777" w:rsidR="00181660" w:rsidRPr="00800EE4" w:rsidRDefault="00181660" w:rsidP="00181660">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6769DC8F" w14:textId="77777777" w:rsidR="00181660" w:rsidRPr="00800EE4" w:rsidRDefault="00181660" w:rsidP="00181660">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IČO:</w:t>
      </w:r>
      <w:r w:rsidRPr="00800EE4">
        <w:rPr>
          <w:rFonts w:ascii="Arial" w:eastAsia="Lucida Sans Unicode" w:hAnsi="Arial" w:cs="Arial"/>
          <w:bCs/>
          <w:lang w:eastAsia="cs-CZ"/>
        </w:rPr>
        <w:tab/>
        <w:t xml:space="preserve">01312774                                                                 </w:t>
      </w:r>
    </w:p>
    <w:p w14:paraId="4664F999" w14:textId="633F579A" w:rsidR="006615F7" w:rsidRPr="00800EE4" w:rsidRDefault="00181660" w:rsidP="00181660">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není plátcem DPH</w:t>
      </w:r>
      <w:r w:rsidR="006615F7" w:rsidRPr="00800EE4">
        <w:rPr>
          <w:rFonts w:ascii="Arial" w:eastAsia="Lucida Sans Unicode" w:hAnsi="Arial" w:cs="Arial"/>
          <w:bCs/>
          <w:lang w:eastAsia="cs-CZ"/>
        </w:rPr>
        <w:t xml:space="preserve">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1D46F12"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I Předmět</w:t>
      </w:r>
      <w:r w:rsidR="00332612" w:rsidRPr="00800EE4">
        <w:rPr>
          <w:rFonts w:ascii="Arial" w:hAnsi="Arial" w:cs="Arial"/>
          <w:b/>
          <w:u w:val="single"/>
        </w:rPr>
        <w:t xml:space="preserve"> a účel smlouvy</w:t>
      </w:r>
    </w:p>
    <w:p w14:paraId="6BAD0468" w14:textId="601F31FC"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00E76229" w:rsidRPr="00E76229">
        <w:rPr>
          <w:rFonts w:ascii="Arial" w:hAnsi="Arial" w:cs="Arial"/>
        </w:rPr>
        <w:t xml:space="preserve">ve </w:t>
      </w:r>
      <w:r w:rsidR="00E76229" w:rsidRPr="00E76229">
        <w:rPr>
          <w:rFonts w:ascii="Arial" w:hAnsi="Arial" w:cs="Arial"/>
          <w:b/>
          <w:bCs/>
        </w:rPr>
        <w:t>Ctiněvsi</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2D5906" w:rsidRPr="002D5906">
        <w:rPr>
          <w:rFonts w:ascii="Arial" w:hAnsi="Arial" w:cs="Arial"/>
          <w:b/>
        </w:rPr>
        <w:t>„Realizace LBC, LBK a PEO v k. ú. Ctiněves“</w:t>
      </w:r>
      <w:r w:rsidR="00AC013F" w:rsidRPr="00800EE4">
        <w:rPr>
          <w:rFonts w:ascii="Arial" w:hAnsi="Arial" w:cs="Arial"/>
        </w:rPr>
        <w:t xml:space="preserve"> </w:t>
      </w:r>
      <w:r w:rsidR="00D7599C" w:rsidRPr="00D7599C">
        <w:rPr>
          <w:rFonts w:ascii="Arial" w:hAnsi="Arial" w:cs="Arial"/>
          <w:b/>
          <w:bCs/>
        </w:rPr>
        <w:t>– část 3</w:t>
      </w:r>
      <w:r w:rsidR="00D7599C">
        <w:rPr>
          <w:rFonts w:ascii="Arial" w:hAnsi="Arial" w:cs="Arial"/>
        </w:rPr>
        <w:t xml:space="preserve"> „</w:t>
      </w:r>
      <w:r w:rsidR="00D7599C" w:rsidRPr="00BE32ED">
        <w:rPr>
          <w:rFonts w:ascii="Arial" w:hAnsi="Arial" w:cs="Arial"/>
          <w:b/>
          <w:bCs/>
        </w:rPr>
        <w:t xml:space="preserve">Realizace </w:t>
      </w:r>
      <w:r w:rsidR="00D7599C">
        <w:rPr>
          <w:rFonts w:ascii="Arial" w:hAnsi="Arial" w:cs="Arial"/>
          <w:b/>
          <w:bCs/>
        </w:rPr>
        <w:t>PEO</w:t>
      </w:r>
      <w:r w:rsidR="00D7599C" w:rsidRPr="00BE32ED">
        <w:rPr>
          <w:rFonts w:ascii="Arial" w:hAnsi="Arial" w:cs="Arial"/>
          <w:b/>
          <w:bCs/>
        </w:rPr>
        <w:t xml:space="preserve"> v k. ú. Ctiněves</w:t>
      </w:r>
      <w:r w:rsidR="00D7599C">
        <w:rPr>
          <w:rFonts w:ascii="Arial" w:hAnsi="Arial" w:cs="Arial"/>
          <w:b/>
          <w:bCs/>
        </w:rPr>
        <w:t>“</w:t>
      </w:r>
      <w:r w:rsidR="00D7599C"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2969EE98"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provedení </w:t>
      </w:r>
      <w:bookmarkStart w:id="2"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2"/>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935236F"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FE6B48">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5DCECE7D"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0571CA8F" w:rsidR="00D6259E" w:rsidRPr="00800EE4" w:rsidRDefault="00D6259E" w:rsidP="00B07996">
      <w:pPr>
        <w:tabs>
          <w:tab w:val="left" w:pos="3795"/>
        </w:tabs>
        <w:jc w:val="both"/>
        <w:rPr>
          <w:rFonts w:ascii="Arial" w:hAnsi="Arial" w:cs="Arial"/>
          <w:b/>
        </w:rPr>
      </w:pPr>
      <w:r w:rsidRPr="00800EE4">
        <w:rPr>
          <w:rFonts w:ascii="Arial" w:hAnsi="Arial" w:cs="Arial"/>
        </w:rPr>
        <w:t xml:space="preserve">Název díla: </w:t>
      </w:r>
      <w:r w:rsidR="00EC5AE4" w:rsidRPr="00BE32ED">
        <w:rPr>
          <w:rFonts w:ascii="Arial" w:hAnsi="Arial" w:cs="Arial"/>
          <w:b/>
          <w:bCs/>
        </w:rPr>
        <w:t xml:space="preserve">Realizace </w:t>
      </w:r>
      <w:r w:rsidR="00457908">
        <w:rPr>
          <w:rFonts w:ascii="Arial" w:hAnsi="Arial" w:cs="Arial"/>
          <w:b/>
          <w:bCs/>
        </w:rPr>
        <w:t>PEO</w:t>
      </w:r>
      <w:r w:rsidR="00EC5AE4" w:rsidRPr="00BE32ED">
        <w:rPr>
          <w:rFonts w:ascii="Arial" w:hAnsi="Arial" w:cs="Arial"/>
          <w:b/>
          <w:bCs/>
        </w:rPr>
        <w:t xml:space="preserve"> v k. ú. Ctiněves</w:t>
      </w:r>
      <w:r w:rsidR="00EC5AE4">
        <w:rPr>
          <w:rFonts w:ascii="Arial" w:hAnsi="Arial" w:cs="Arial"/>
          <w:b/>
          <w:bCs/>
        </w:rPr>
        <w:t>.</w:t>
      </w:r>
      <w:r w:rsidR="00EC5AE4" w:rsidRPr="00BE32ED">
        <w:rPr>
          <w:rFonts w:ascii="Arial" w:hAnsi="Arial" w:cs="Arial"/>
          <w:b/>
          <w:bCs/>
        </w:rPr>
        <w:t xml:space="preserve"> </w:t>
      </w:r>
      <w:r w:rsidRPr="00800EE4">
        <w:rPr>
          <w:rFonts w:ascii="Arial" w:hAnsi="Arial" w:cs="Arial"/>
          <w:b/>
        </w:rPr>
        <w:t xml:space="preserve">     </w:t>
      </w:r>
      <w:r w:rsidR="00B07996">
        <w:rPr>
          <w:rFonts w:ascii="Arial" w:hAnsi="Arial" w:cs="Arial"/>
          <w:b/>
        </w:rPr>
        <w:tab/>
      </w:r>
    </w:p>
    <w:p w14:paraId="2D1718A7" w14:textId="04374C99"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r w:rsidR="00EF39D2">
        <w:rPr>
          <w:rFonts w:ascii="Arial" w:hAnsi="Arial" w:cs="Arial"/>
          <w:b/>
          <w:bCs/>
          <w:lang w:val="en-US"/>
        </w:rPr>
        <w:t>katastrální území Ctiněves, obec Ctiněves, okres Litoměřice, Ústecký kraj.</w:t>
      </w:r>
    </w:p>
    <w:p w14:paraId="6A198FF7" w14:textId="63E6B688"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A146C9" w:rsidRPr="00A146C9">
        <w:rPr>
          <w:rFonts w:ascii="Arial" w:hAnsi="Arial" w:cs="Arial"/>
          <w:b/>
          <w:bCs/>
          <w:lang w:val="en-US"/>
        </w:rPr>
        <w:t>Gabriel s.r.o.</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2835ED87"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w:t>
      </w:r>
      <w:r w:rsidRPr="00912759">
        <w:rPr>
          <w:rFonts w:ascii="Arial" w:hAnsi="Arial" w:cs="Arial"/>
        </w:rPr>
        <w:lastRenderedPageBreak/>
        <w:t xml:space="preserve">dle zákona č. 20/1987 Sb., o státní památkové péči, ve znění pozdějších předpisů; </w:t>
      </w:r>
    </w:p>
    <w:p w14:paraId="7E484874" w14:textId="05DABEDE" w:rsidR="0087762F" w:rsidRPr="008902D2"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4166C5">
        <w:rPr>
          <w:rFonts w:ascii="Arial" w:hAnsi="Arial" w:cs="Arial"/>
        </w:rPr>
        <w:t>v souladu s</w:t>
      </w:r>
      <w:r w:rsidRPr="00EB7C60">
        <w:rPr>
          <w:rFonts w:ascii="Arial" w:hAnsi="Arial" w:cs="Arial"/>
        </w:rPr>
        <w:t xml:space="preserve"> § 266, odst. 1 </w:t>
      </w:r>
      <w:bookmarkStart w:id="5" w:name="_Hlk155796260"/>
      <w:r w:rsidRPr="00EB7C60">
        <w:rPr>
          <w:rFonts w:ascii="Arial" w:hAnsi="Arial" w:cs="Arial"/>
        </w:rPr>
        <w:t xml:space="preserve">zákona č. 283/2021 Sb., </w:t>
      </w:r>
      <w:r>
        <w:rPr>
          <w:rFonts w:ascii="Arial" w:hAnsi="Arial" w:cs="Arial"/>
        </w:rPr>
        <w:t>s</w:t>
      </w:r>
      <w:r w:rsidRPr="00EB7C60">
        <w:rPr>
          <w:rFonts w:ascii="Arial" w:hAnsi="Arial" w:cs="Arial"/>
        </w:rPr>
        <w:t>tavební zákon</w:t>
      </w:r>
      <w:bookmarkEnd w:id="5"/>
      <w:r w:rsidR="004166C5">
        <w:rPr>
          <w:rFonts w:ascii="Arial" w:hAnsi="Arial" w:cs="Arial"/>
        </w:rPr>
        <w:t>,</w:t>
      </w:r>
      <w:r w:rsidR="004166C5" w:rsidRPr="004166C5">
        <w:t xml:space="preserve"> </w:t>
      </w:r>
      <w:r w:rsidR="004166C5" w:rsidRPr="004166C5">
        <w:rPr>
          <w:rFonts w:ascii="Arial" w:hAnsi="Arial" w:cs="Arial"/>
        </w:rPr>
        <w:t>ve znění pozdějších předpisů</w:t>
      </w:r>
      <w:r w:rsidR="004166C5">
        <w:rPr>
          <w:rFonts w:ascii="Arial" w:hAnsi="Arial" w:cs="Arial"/>
        </w:rPr>
        <w:t xml:space="preserve"> </w:t>
      </w:r>
      <w:r w:rsidR="0057582B">
        <w:rPr>
          <w:rFonts w:ascii="Arial" w:hAnsi="Arial" w:cs="Arial"/>
        </w:rPr>
        <w:t>.</w:t>
      </w:r>
      <w:bookmarkEnd w:id="3"/>
      <w:r w:rsidR="00D6259E" w:rsidRPr="0087762F">
        <w:rPr>
          <w:rFonts w:ascii="Arial" w:hAnsi="Arial" w:cs="Arial"/>
        </w:rPr>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7241FD">
        <w:rPr>
          <w:rFonts w:ascii="Arial" w:hAnsi="Arial" w:cs="Arial"/>
        </w:rPr>
        <w:t xml:space="preserve"> </w:t>
      </w:r>
      <w:r w:rsidR="00347B0C">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A147E2">
        <w:rPr>
          <w:rFonts w:ascii="Arial" w:hAnsi="Arial" w:cs="Arial"/>
        </w:rPr>
        <w:t>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230437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r w:rsidRPr="008902D2">
        <w:rPr>
          <w:rFonts w:ascii="Arial" w:hAnsi="Arial" w:cs="Arial"/>
          <w:b/>
          <w:highlight w:val="yellow"/>
        </w:rPr>
        <w:lastRenderedPageBreak/>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9"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10" w:name="_Hlk36122845"/>
      <w:bookmarkEnd w:id="9"/>
      <w:r w:rsidRPr="002C1CE7">
        <w:rPr>
          <w:rFonts w:ascii="Arial" w:hAnsi="Arial" w:cs="Arial"/>
          <w:i/>
          <w:iCs/>
        </w:rPr>
        <w:t>(Cena bude uváděna na haléře, tj. na 2 desetinná místa)</w:t>
      </w:r>
      <w:bookmarkEnd w:id="8"/>
      <w:bookmarkEnd w:id="10"/>
    </w:p>
    <w:p w14:paraId="56648CEC" w14:textId="77777777" w:rsidR="002C1CE7" w:rsidRPr="002C1CE7" w:rsidRDefault="002C1CE7" w:rsidP="002C1CE7">
      <w:pPr>
        <w:pStyle w:val="Odstavecseseznamem"/>
        <w:jc w:val="both"/>
        <w:rPr>
          <w:rFonts w:ascii="Arial" w:hAnsi="Arial" w:cs="Arial"/>
          <w:bCs/>
        </w:rPr>
      </w:pPr>
    </w:p>
    <w:p w14:paraId="448F3B97" w14:textId="6F170471"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w:t>
      </w:r>
      <w:r w:rsidRPr="00670E95">
        <w:rPr>
          <w:rFonts w:ascii="Arial" w:hAnsi="Arial" w:cs="Arial"/>
          <w:bCs/>
        </w:rPr>
        <w:lastRenderedPageBreak/>
        <w:t xml:space="preserve">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408CCCF6" w:rsidR="00B634ED" w:rsidRPr="008D74AB" w:rsidRDefault="00655964" w:rsidP="00545FBD">
      <w:pPr>
        <w:pStyle w:val="Odstavecseseznamem"/>
        <w:numPr>
          <w:ilvl w:val="0"/>
          <w:numId w:val="86"/>
        </w:numPr>
        <w:jc w:val="both"/>
        <w:rPr>
          <w:rFonts w:ascii="Arial" w:hAnsi="Arial" w:cs="Arial"/>
          <w:b/>
          <w:iCs/>
        </w:rPr>
      </w:pPr>
      <w:bookmarkStart w:id="12" w:name="_Hlk130983789"/>
      <w:r w:rsidRPr="008D74AB">
        <w:rPr>
          <w:rFonts w:ascii="Arial" w:eastAsiaTheme="minorEastAsia" w:hAnsi="Arial" w:cs="Arial"/>
          <w:iCs/>
          <w:lang w:eastAsia="cs-CZ"/>
        </w:rPr>
        <w:t>Zhotovitel je oprávněn vystavit fakturu za provedení díla nebo jeho jednotlivých částí</w:t>
      </w:r>
      <w:r w:rsidR="00186D1E" w:rsidRPr="008D74AB">
        <w:rPr>
          <w:rFonts w:ascii="Arial" w:eastAsiaTheme="minorEastAsia" w:hAnsi="Arial" w:cs="Arial"/>
          <w:iCs/>
          <w:lang w:eastAsia="cs-CZ"/>
        </w:rPr>
        <w:t xml:space="preserve"> </w:t>
      </w:r>
      <w:r w:rsidR="00186D1E" w:rsidRPr="008D74AB">
        <w:rPr>
          <w:rFonts w:ascii="Arial" w:hAnsi="Arial" w:cs="Arial"/>
        </w:rPr>
        <w:t xml:space="preserve">(týká se i péče o vysazený porost v jednotlivých letech) </w:t>
      </w:r>
      <w:r w:rsidRPr="008D74AB">
        <w:rPr>
          <w:rFonts w:ascii="Arial" w:eastAsiaTheme="minorEastAsia" w:hAnsi="Arial" w:cs="Arial"/>
          <w:iCs/>
          <w:lang w:eastAsia="cs-CZ"/>
        </w:rPr>
        <w:t xml:space="preserve">poté, co dokončí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8D74AB">
        <w:rPr>
          <w:rFonts w:ascii="Arial" w:hAnsi="Arial" w:cs="Arial"/>
          <w:lang w:val="x-none"/>
        </w:rPr>
        <w:t xml:space="preserve">odsouhlasené </w:t>
      </w:r>
      <w:r w:rsidRPr="008D74AB">
        <w:rPr>
          <w:rFonts w:ascii="Arial" w:hAnsi="Arial" w:cs="Arial"/>
        </w:rPr>
        <w:t>autorským dozorem nebo jiným dozorem objednatele</w:t>
      </w:r>
      <w:r w:rsidRPr="008D74AB">
        <w:rPr>
          <w:rFonts w:ascii="Arial" w:hAnsi="Arial" w:cs="Arial"/>
          <w:lang w:val="x-none"/>
        </w:rPr>
        <w:t xml:space="preserve"> </w:t>
      </w:r>
      <w:r w:rsidRPr="008D74AB">
        <w:rPr>
          <w:rFonts w:ascii="Arial" w:hAnsi="Arial" w:cs="Arial"/>
        </w:rPr>
        <w:t xml:space="preserve">(dále jen „dozorem objednatele“) </w:t>
      </w:r>
      <w:r w:rsidRPr="008D74AB">
        <w:rPr>
          <w:rFonts w:ascii="Arial" w:hAnsi="Arial" w:cs="Arial"/>
          <w:lang w:val="x-none"/>
        </w:rPr>
        <w:t>a potvrzené objednatelem, jinak zhotovitel není oprávněn fakturu vystavit</w:t>
      </w:r>
      <w:r w:rsidRPr="008D74AB">
        <w:rPr>
          <w:rFonts w:ascii="Arial" w:eastAsiaTheme="minorEastAsia" w:hAnsi="Arial" w:cs="Arial"/>
          <w:iCs/>
          <w:lang w:eastAsia="cs-CZ"/>
        </w:rPr>
        <w:t xml:space="preserve">. V případě realizace následné péče o vysazený porost uhradí objednatel zhotoviteli </w:t>
      </w:r>
      <w:bookmarkStart w:id="13" w:name="_Hlk130992003"/>
      <w:bookmarkStart w:id="14" w:name="_Hlk130992704"/>
      <w:r w:rsidRPr="008D74AB">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8D74AB">
        <w:rPr>
          <w:rFonts w:ascii="Arial" w:eastAsiaTheme="minorEastAsia" w:hAnsi="Arial" w:cs="Arial"/>
          <w:iCs/>
          <w:lang w:eastAsia="cs-CZ"/>
        </w:rPr>
        <w:t>.</w:t>
      </w:r>
      <w:r w:rsidRPr="008D74AB">
        <w:rPr>
          <w:rFonts w:ascii="Arial" w:eastAsiaTheme="minorEastAsia" w:hAnsi="Arial" w:cs="Arial"/>
          <w:iCs/>
          <w:lang w:eastAsia="cs-CZ"/>
        </w:rPr>
        <w:t xml:space="preserve"> V případě dílčí fakturace bude zhotovitelem každá faktura označena textem „dílčí“ s označením fakturačního celku. </w:t>
      </w:r>
    </w:p>
    <w:bookmarkEnd w:id="13"/>
    <w:bookmarkEnd w:id="14"/>
    <w:p w14:paraId="56E10A51" w14:textId="1DA2B1C4"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nejdéle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6FB50D30" w14:textId="01B14EB0"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BA61C6" w:rsidRPr="00BA61C6">
        <w:rPr>
          <w:rFonts w:ascii="Arial" w:eastAsiaTheme="minorEastAsia" w:hAnsi="Arial" w:cs="Arial"/>
          <w:lang w:eastAsia="cs-CZ"/>
        </w:rPr>
        <w:t>Státní pozemkový úřad, Pobočka Litoměřice, Velká Krajská 44/1, Město, 41201 Litoměřice.</w:t>
      </w:r>
      <w:r w:rsidR="00546E8E">
        <w:rPr>
          <w:rFonts w:ascii="Arial" w:eastAsiaTheme="minorEastAsia" w:hAnsi="Arial" w:cs="Arial"/>
          <w:bCs/>
          <w:lang w:eastAsia="cs-CZ"/>
        </w:rPr>
        <w:t xml:space="preserve"> </w:t>
      </w:r>
      <w:r w:rsidRPr="00800EE4">
        <w:rPr>
          <w:rFonts w:ascii="Arial" w:hAnsi="Arial" w:cs="Arial"/>
        </w:rPr>
        <w:t xml:space="preserve">V případě, že faktura nebude obsahovat náležitosti uvedené </w:t>
      </w:r>
      <w:r w:rsidRPr="00800EE4">
        <w:rPr>
          <w:rFonts w:ascii="Arial" w:hAnsi="Arial" w:cs="Arial"/>
        </w:rPr>
        <w:lastRenderedPageBreak/>
        <w:t>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621B0B78" w14:textId="77777777" w:rsidR="00E70139" w:rsidRDefault="00E70139" w:rsidP="00E066AE">
      <w:pPr>
        <w:pStyle w:val="Odstavecseseznamem"/>
        <w:jc w:val="both"/>
        <w:rPr>
          <w:rFonts w:ascii="Arial" w:hAnsi="Arial" w:cs="Arial"/>
        </w:rPr>
      </w:pPr>
    </w:p>
    <w:p w14:paraId="59658DD4" w14:textId="77777777" w:rsidR="00347B0C" w:rsidRPr="00800EE4" w:rsidRDefault="00347B0C" w:rsidP="00347B0C">
      <w:pPr>
        <w:pStyle w:val="Odstavecseseznamem"/>
        <w:jc w:val="both"/>
        <w:rPr>
          <w:rFonts w:ascii="Arial" w:hAnsi="Arial" w:cs="Arial"/>
        </w:rPr>
      </w:pPr>
    </w:p>
    <w:p w14:paraId="0C622B49" w14:textId="25EF063B" w:rsidR="00245C7B" w:rsidRPr="00800EE4" w:rsidRDefault="00325832" w:rsidP="006B54C6">
      <w:pPr>
        <w:jc w:val="center"/>
        <w:rPr>
          <w:rFonts w:ascii="Arial" w:hAnsi="Arial" w:cs="Arial"/>
          <w:b/>
          <w:u w:val="single"/>
        </w:rPr>
      </w:pPr>
      <w:bookmarkStart w:id="18" w:name="_Hlk130984528"/>
      <w:r w:rsidRPr="00446E5D">
        <w:rPr>
          <w:rFonts w:ascii="Arial" w:hAnsi="Arial" w:cs="Arial"/>
          <w:b/>
          <w:u w:val="single"/>
        </w:rPr>
        <w:t>Čl.</w:t>
      </w:r>
      <w:r w:rsidR="00EA0925">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lastRenderedPageBreak/>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54470C">
      <w:pPr>
        <w:numPr>
          <w:ilvl w:val="0"/>
          <w:numId w:val="16"/>
        </w:numPr>
        <w:spacing w:after="120"/>
        <w:ind w:left="714" w:hanging="357"/>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6D18C01" w14:textId="56A8FE5F" w:rsidR="002A4B68" w:rsidRPr="002A4B68" w:rsidRDefault="002A4B68" w:rsidP="0054470C">
      <w:pPr>
        <w:numPr>
          <w:ilvl w:val="0"/>
          <w:numId w:val="16"/>
        </w:numPr>
        <w:spacing w:after="120"/>
        <w:ind w:hanging="357"/>
        <w:jc w:val="both"/>
        <w:rPr>
          <w:rFonts w:ascii="Arial" w:eastAsiaTheme="minorEastAsia" w:hAnsi="Arial" w:cs="Arial"/>
          <w:lang w:eastAsia="cs-CZ"/>
        </w:rPr>
      </w:pPr>
      <w:bookmarkStart w:id="19" w:name="_Hlk130984470"/>
      <w:r w:rsidRPr="002A4B68">
        <w:rPr>
          <w:rFonts w:ascii="Arial" w:eastAsiaTheme="minorEastAsia" w:hAnsi="Arial" w:cs="Arial"/>
          <w:lang w:eastAsia="cs-CZ"/>
        </w:rPr>
        <w:t>Dílo bude provedeno v následujících lhůtách</w:t>
      </w:r>
      <w:r w:rsidR="0054470C">
        <w:rPr>
          <w:rFonts w:ascii="Arial" w:eastAsiaTheme="minorEastAsia" w:hAnsi="Arial" w:cs="Arial"/>
          <w:lang w:eastAsia="cs-CZ"/>
        </w:rPr>
        <w:t>:</w:t>
      </w:r>
    </w:p>
    <w:p w14:paraId="4801B825" w14:textId="2646BCB0" w:rsidR="000B5051" w:rsidRDefault="002A4B68" w:rsidP="0054470C">
      <w:pPr>
        <w:numPr>
          <w:ilvl w:val="0"/>
          <w:numId w:val="19"/>
        </w:numPr>
        <w:spacing w:after="120"/>
        <w:ind w:hanging="357"/>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r w:rsidR="00F9688C" w:rsidRPr="00F9688C">
        <w:rPr>
          <w:rFonts w:ascii="Arial" w:eastAsiaTheme="minorEastAsia" w:hAnsi="Arial" w:cs="Arial"/>
          <w:b/>
          <w:bCs/>
          <w:lang w:eastAsia="cs-CZ"/>
        </w:rPr>
        <w:t xml:space="preserve">20 </w:t>
      </w:r>
      <w:bookmarkStart w:id="20" w:name="_Hlk96425213"/>
      <w:r w:rsidRPr="002A4B68">
        <w:rPr>
          <w:rFonts w:ascii="Arial" w:eastAsiaTheme="minorEastAsia" w:hAnsi="Arial" w:cs="Arial"/>
          <w:b/>
          <w:bCs/>
          <w:lang w:eastAsia="cs-CZ"/>
        </w:rPr>
        <w:t>dnů od nabytí účinnosti smlouvy</w:t>
      </w:r>
      <w:r w:rsidRPr="002A4B68">
        <w:rPr>
          <w:rFonts w:ascii="Arial" w:eastAsiaTheme="minorEastAsia" w:hAnsi="Arial" w:cs="Arial"/>
          <w:lang w:eastAsia="cs-CZ"/>
        </w:rPr>
        <w:t>.</w:t>
      </w:r>
      <w:bookmarkEnd w:id="20"/>
      <w:r w:rsidRPr="002A4B68">
        <w:rPr>
          <w:rFonts w:ascii="Arial" w:eastAsiaTheme="minorEastAsia" w:hAnsi="Arial" w:cs="Arial"/>
          <w:lang w:eastAsia="cs-CZ"/>
        </w:rPr>
        <w:t xml:space="preserve">  </w:t>
      </w:r>
    </w:p>
    <w:p w14:paraId="0E4658DC" w14:textId="1209907C" w:rsidR="002A4B68" w:rsidRPr="008E7C90" w:rsidRDefault="002A4B68" w:rsidP="0054470C">
      <w:pPr>
        <w:numPr>
          <w:ilvl w:val="0"/>
          <w:numId w:val="19"/>
        </w:numPr>
        <w:spacing w:after="120"/>
        <w:ind w:hanging="357"/>
        <w:rPr>
          <w:rFonts w:ascii="Arial" w:eastAsiaTheme="minorEastAsia" w:hAnsi="Arial" w:cs="Arial"/>
          <w:lang w:eastAsia="cs-CZ"/>
        </w:rPr>
      </w:pPr>
      <w:r w:rsidRPr="002A4B68">
        <w:rPr>
          <w:rFonts w:ascii="Arial" w:eastAsiaTheme="minorEastAsia" w:hAnsi="Arial" w:cs="Arial"/>
          <w:lang w:eastAsia="cs-CZ"/>
        </w:rPr>
        <w:t>Lhůta pro zahájení díla</w:t>
      </w:r>
      <w:r w:rsidRPr="00DA6AB4">
        <w:rPr>
          <w:rFonts w:ascii="Arial" w:eastAsiaTheme="minorEastAsia" w:hAnsi="Arial" w:cs="Arial"/>
          <w:lang w:eastAsia="cs-CZ"/>
        </w:rPr>
        <w:t xml:space="preserve">: </w:t>
      </w:r>
      <w:r w:rsidR="00DA6AB4" w:rsidRPr="00DA6AB4">
        <w:rPr>
          <w:rFonts w:ascii="Arial" w:eastAsiaTheme="minorEastAsia" w:hAnsi="Arial" w:cs="Arial"/>
          <w:b/>
          <w:lang w:eastAsia="cs-CZ"/>
        </w:rPr>
        <w:t>30</w:t>
      </w:r>
      <w:r w:rsidRPr="00DA6AB4">
        <w:rPr>
          <w:rFonts w:ascii="Arial" w:eastAsiaTheme="minorEastAsia" w:hAnsi="Arial" w:cs="Arial"/>
          <w:b/>
          <w:bCs/>
          <w:lang w:eastAsia="cs-CZ"/>
        </w:rPr>
        <w:t xml:space="preserve"> </w:t>
      </w:r>
      <w:bookmarkStart w:id="21" w:name="_Hlk96425248"/>
      <w:r w:rsidRPr="008E7C90">
        <w:rPr>
          <w:rFonts w:ascii="Arial" w:eastAsiaTheme="minorEastAsia" w:hAnsi="Arial" w:cs="Arial"/>
          <w:b/>
          <w:bCs/>
          <w:lang w:eastAsia="cs-CZ"/>
        </w:rPr>
        <w:t>dnů od nabytí účinnosti smlouvy</w:t>
      </w:r>
      <w:r w:rsidRPr="008E7C90">
        <w:rPr>
          <w:rFonts w:ascii="Arial" w:eastAsiaTheme="minorEastAsia" w:hAnsi="Arial" w:cs="Arial"/>
          <w:lang w:eastAsia="cs-CZ"/>
        </w:rPr>
        <w:t xml:space="preserve">.  </w:t>
      </w:r>
      <w:bookmarkEnd w:id="21"/>
    </w:p>
    <w:p w14:paraId="3D1C3137" w14:textId="7763B503" w:rsidR="000B5051" w:rsidRPr="008E7C90" w:rsidRDefault="002A4B68" w:rsidP="0054470C">
      <w:pPr>
        <w:numPr>
          <w:ilvl w:val="0"/>
          <w:numId w:val="19"/>
        </w:numPr>
        <w:spacing w:after="120"/>
        <w:ind w:hanging="357"/>
        <w:rPr>
          <w:rFonts w:ascii="Arial" w:eastAsiaTheme="minorEastAsia" w:hAnsi="Arial" w:cs="Arial"/>
          <w:lang w:eastAsia="cs-CZ"/>
        </w:rPr>
      </w:pPr>
      <w:r w:rsidRPr="008E7C90">
        <w:rPr>
          <w:rFonts w:ascii="Arial" w:eastAsiaTheme="minorEastAsia" w:hAnsi="Arial" w:cs="Arial"/>
          <w:lang w:eastAsia="cs-CZ"/>
        </w:rPr>
        <w:t>Lhůta pro dokončení výsadb</w:t>
      </w:r>
      <w:r w:rsidR="00AB1632" w:rsidRPr="008E7C90">
        <w:rPr>
          <w:rFonts w:ascii="Arial" w:eastAsiaTheme="minorEastAsia" w:hAnsi="Arial" w:cs="Arial"/>
          <w:lang w:eastAsia="cs-CZ"/>
        </w:rPr>
        <w:t>y</w:t>
      </w:r>
      <w:r w:rsidRPr="008E7C90">
        <w:rPr>
          <w:rFonts w:ascii="Arial" w:eastAsiaTheme="minorEastAsia" w:hAnsi="Arial" w:cs="Arial"/>
          <w:lang w:eastAsia="cs-CZ"/>
        </w:rPr>
        <w:t xml:space="preserve">: </w:t>
      </w:r>
      <w:r w:rsidR="008E7C90" w:rsidRPr="008E7C90">
        <w:rPr>
          <w:rFonts w:ascii="Arial" w:eastAsiaTheme="minorEastAsia" w:hAnsi="Arial" w:cs="Arial"/>
          <w:b/>
          <w:bCs/>
          <w:lang w:eastAsia="cs-CZ"/>
        </w:rPr>
        <w:t>do</w:t>
      </w:r>
      <w:r w:rsidR="008E7C90" w:rsidRPr="008E7C90">
        <w:rPr>
          <w:rFonts w:ascii="Arial" w:eastAsiaTheme="minorEastAsia" w:hAnsi="Arial" w:cs="Arial"/>
          <w:lang w:eastAsia="cs-CZ"/>
        </w:rPr>
        <w:t xml:space="preserve"> </w:t>
      </w:r>
      <w:r w:rsidR="00132265">
        <w:rPr>
          <w:rFonts w:ascii="Arial" w:eastAsiaTheme="minorEastAsia" w:hAnsi="Arial" w:cs="Arial"/>
          <w:b/>
          <w:lang w:eastAsia="cs-CZ"/>
        </w:rPr>
        <w:t>29</w:t>
      </w:r>
      <w:r w:rsidR="00447744" w:rsidRPr="008E7C90">
        <w:rPr>
          <w:rFonts w:ascii="Arial" w:eastAsiaTheme="minorEastAsia" w:hAnsi="Arial" w:cs="Arial"/>
          <w:b/>
          <w:lang w:eastAsia="cs-CZ"/>
        </w:rPr>
        <w:t>.</w:t>
      </w:r>
      <w:r w:rsidR="00DA6AB4" w:rsidRPr="008E7C90">
        <w:rPr>
          <w:rFonts w:ascii="Arial" w:eastAsiaTheme="minorEastAsia" w:hAnsi="Arial" w:cs="Arial"/>
          <w:b/>
          <w:lang w:eastAsia="cs-CZ"/>
        </w:rPr>
        <w:t xml:space="preserve"> </w:t>
      </w:r>
      <w:r w:rsidR="00447744" w:rsidRPr="008E7C90">
        <w:rPr>
          <w:rFonts w:ascii="Arial" w:eastAsiaTheme="minorEastAsia" w:hAnsi="Arial" w:cs="Arial"/>
          <w:b/>
          <w:lang w:eastAsia="cs-CZ"/>
        </w:rPr>
        <w:t>11.</w:t>
      </w:r>
      <w:r w:rsidR="00DA6AB4" w:rsidRPr="008E7C90">
        <w:rPr>
          <w:rFonts w:ascii="Arial" w:eastAsiaTheme="minorEastAsia" w:hAnsi="Arial" w:cs="Arial"/>
          <w:b/>
          <w:lang w:eastAsia="cs-CZ"/>
        </w:rPr>
        <w:t xml:space="preserve"> </w:t>
      </w:r>
      <w:r w:rsidR="00447744" w:rsidRPr="008E7C90">
        <w:rPr>
          <w:rFonts w:ascii="Arial" w:eastAsiaTheme="minorEastAsia" w:hAnsi="Arial" w:cs="Arial"/>
          <w:b/>
          <w:lang w:eastAsia="cs-CZ"/>
        </w:rPr>
        <w:t>202</w:t>
      </w:r>
      <w:r w:rsidR="00DA6AB4" w:rsidRPr="008E7C90">
        <w:rPr>
          <w:rFonts w:ascii="Arial" w:eastAsiaTheme="minorEastAsia" w:hAnsi="Arial" w:cs="Arial"/>
          <w:b/>
          <w:lang w:eastAsia="cs-CZ"/>
        </w:rPr>
        <w:t xml:space="preserve">4 </w:t>
      </w:r>
    </w:p>
    <w:p w14:paraId="792B00A8" w14:textId="1C1E7949" w:rsidR="002A4B68" w:rsidRPr="002A4B68" w:rsidRDefault="002A4B68" w:rsidP="0054470C">
      <w:pPr>
        <w:numPr>
          <w:ilvl w:val="0"/>
          <w:numId w:val="19"/>
        </w:numPr>
        <w:spacing w:after="120"/>
        <w:ind w:hanging="357"/>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01C512F0" w14:textId="734D2F37" w:rsidR="002A4B68" w:rsidRPr="002A4B68" w:rsidRDefault="00AB1632" w:rsidP="002A4B68">
      <w:pPr>
        <w:ind w:left="2153" w:firstLine="679"/>
        <w:jc w:val="both"/>
        <w:rPr>
          <w:rFonts w:ascii="Arial" w:hAnsi="Arial" w:cs="Arial"/>
        </w:rPr>
      </w:pPr>
      <w:r>
        <w:rPr>
          <w:rFonts w:ascii="Arial" w:hAnsi="Arial" w:cs="Arial"/>
        </w:rPr>
        <w:t xml:space="preserve">1. </w:t>
      </w:r>
      <w:r w:rsidR="002A4B68" w:rsidRPr="002A4B68">
        <w:rPr>
          <w:rFonts w:ascii="Arial" w:hAnsi="Arial" w:cs="Arial"/>
        </w:rPr>
        <w:t xml:space="preserve">Rok: ……………. </w:t>
      </w:r>
      <w:r w:rsidR="0020678A">
        <w:rPr>
          <w:rFonts w:ascii="Arial" w:hAnsi="Arial" w:cs="Arial"/>
          <w:b/>
          <w:bCs/>
          <w:snapToGrid w:val="0"/>
          <w:lang w:val="en-US"/>
        </w:rPr>
        <w:t>28. 11. 2025</w:t>
      </w:r>
    </w:p>
    <w:p w14:paraId="007435DE" w14:textId="43084CCB" w:rsidR="002A4B68" w:rsidRPr="002A4B68" w:rsidRDefault="00AB1632" w:rsidP="002A4B68">
      <w:pPr>
        <w:ind w:left="2153" w:firstLine="679"/>
        <w:jc w:val="both"/>
        <w:rPr>
          <w:rFonts w:ascii="Arial" w:hAnsi="Arial" w:cs="Arial"/>
        </w:rPr>
      </w:pPr>
      <w:r>
        <w:rPr>
          <w:rFonts w:ascii="Arial" w:hAnsi="Arial" w:cs="Arial"/>
        </w:rPr>
        <w:t xml:space="preserve">2. </w:t>
      </w:r>
      <w:r w:rsidR="002A4B68" w:rsidRPr="002A4B68">
        <w:rPr>
          <w:rFonts w:ascii="Arial" w:hAnsi="Arial" w:cs="Arial"/>
        </w:rPr>
        <w:t xml:space="preserve">Rok: ……………. </w:t>
      </w:r>
      <w:r w:rsidR="00881FF6">
        <w:rPr>
          <w:rFonts w:ascii="Arial" w:hAnsi="Arial" w:cs="Arial"/>
          <w:b/>
          <w:bCs/>
          <w:snapToGrid w:val="0"/>
          <w:lang w:val="en-US"/>
        </w:rPr>
        <w:t>30. 11. 2026</w:t>
      </w:r>
    </w:p>
    <w:p w14:paraId="05432D5E" w14:textId="7A703497" w:rsidR="002A4B68" w:rsidRPr="002A4B68" w:rsidRDefault="00AB1632" w:rsidP="002A4B68">
      <w:pPr>
        <w:ind w:left="2153" w:firstLine="679"/>
        <w:jc w:val="both"/>
        <w:rPr>
          <w:rFonts w:ascii="Arial" w:hAnsi="Arial" w:cs="Arial"/>
        </w:rPr>
      </w:pPr>
      <w:r>
        <w:rPr>
          <w:rFonts w:ascii="Arial" w:hAnsi="Arial" w:cs="Arial"/>
        </w:rPr>
        <w:t xml:space="preserve">3. </w:t>
      </w:r>
      <w:r w:rsidR="002A4B68" w:rsidRPr="002A4B68">
        <w:rPr>
          <w:rFonts w:ascii="Arial" w:hAnsi="Arial" w:cs="Arial"/>
        </w:rPr>
        <w:t xml:space="preserve">Rok: ……………. </w:t>
      </w:r>
      <w:r w:rsidR="00BC2792">
        <w:rPr>
          <w:rFonts w:ascii="Arial" w:hAnsi="Arial" w:cs="Arial"/>
          <w:b/>
          <w:bCs/>
          <w:snapToGrid w:val="0"/>
          <w:lang w:val="en-US"/>
        </w:rPr>
        <w:t>30. 11. 2027</w:t>
      </w:r>
    </w:p>
    <w:p w14:paraId="7A24E91A" w14:textId="77777777" w:rsidR="00F40216" w:rsidRPr="002A4B68" w:rsidRDefault="00F40216" w:rsidP="00F40216">
      <w:pPr>
        <w:numPr>
          <w:ilvl w:val="0"/>
          <w:numId w:val="16"/>
        </w:numPr>
        <w:contextualSpacing/>
        <w:jc w:val="both"/>
        <w:rPr>
          <w:rFonts w:ascii="Arial" w:eastAsiaTheme="minorEastAsia" w:hAnsi="Arial" w:cs="Arial"/>
          <w:lang w:eastAsia="cs-CZ"/>
        </w:rPr>
      </w:pPr>
      <w:r w:rsidRPr="002A4B68">
        <w:rPr>
          <w:rFonts w:ascii="Arial" w:eastAsiaTheme="minorEastAsia" w:hAnsi="Arial" w:cs="Arial"/>
          <w:lang w:eastAsia="cs-CZ"/>
        </w:rPr>
        <w:t xml:space="preserve">Zhotovitel se dále zavazuje provést </w:t>
      </w:r>
      <w:r>
        <w:rPr>
          <w:rFonts w:ascii="Arial" w:eastAsiaTheme="minorEastAsia" w:hAnsi="Arial" w:cs="Arial"/>
          <w:lang w:eastAsia="cs-CZ"/>
        </w:rPr>
        <w:t xml:space="preserve">výsadbu </w:t>
      </w:r>
      <w:r w:rsidRPr="002A4B68">
        <w:rPr>
          <w:rFonts w:ascii="Arial" w:eastAsiaTheme="minorEastAsia" w:hAnsi="Arial" w:cs="Arial"/>
          <w:lang w:eastAsia="cs-CZ"/>
        </w:rPr>
        <w:t xml:space="preserve">ve lhůtách uvedených v podrobném časovém harmonogramu postupu prací, jež zhotovitel uvedl jako součást své nabídky a který je pro zhotovitele závazný. </w:t>
      </w:r>
      <w:r w:rsidRPr="0071325A">
        <w:rPr>
          <w:rFonts w:ascii="Arial" w:eastAsiaTheme="minorEastAsia" w:hAnsi="Arial" w:cs="Arial"/>
          <w:lang w:eastAsia="cs-CZ"/>
        </w:rPr>
        <w:t>Dřívější plnění je možné.</w:t>
      </w:r>
      <w:r w:rsidRPr="002A4B68">
        <w:rPr>
          <w:rFonts w:ascii="Arial" w:eastAsiaTheme="minorEastAsia" w:hAnsi="Arial" w:cs="Arial"/>
          <w:lang w:eastAsia="cs-CZ"/>
        </w:rPr>
        <w:t xml:space="preserve"> Tento závazný podrobný harmonogram je nedílnou součástí této smlouvy jako její příloha č. 1. V harmonogramu bude uveden počet dnů potřebných pro plnění jednotlivých fází výsadby. V návaznosti na tento podrobný časový harmonogram postupu prací se zhotovitel zavazuje dodržet tyto uzlové body-lhůty pro jednotlivé fáze výsadby:</w:t>
      </w:r>
    </w:p>
    <w:p w14:paraId="750F7969" w14:textId="77777777" w:rsidR="00F40216" w:rsidRPr="002A4B68" w:rsidRDefault="00F40216" w:rsidP="00F40216">
      <w:pPr>
        <w:ind w:left="720"/>
        <w:contextualSpacing/>
        <w:jc w:val="both"/>
        <w:rPr>
          <w:rFonts w:ascii="Arial" w:eastAsiaTheme="minorEastAsia" w:hAnsi="Arial" w:cs="Arial"/>
          <w:i/>
          <w:highlight w:val="yellow"/>
          <w:lang w:eastAsia="cs-CZ"/>
        </w:rPr>
      </w:pPr>
    </w:p>
    <w:p w14:paraId="43BC451A" w14:textId="77777777" w:rsidR="00C416A2" w:rsidRPr="002A4B68" w:rsidRDefault="00C416A2" w:rsidP="00C416A2">
      <w:pPr>
        <w:ind w:left="720"/>
        <w:contextualSpacing/>
        <w:jc w:val="both"/>
        <w:rPr>
          <w:rFonts w:ascii="Arial" w:eastAsiaTheme="minorEastAsia" w:hAnsi="Arial" w:cs="Arial"/>
          <w:lang w:eastAsia="cs-CZ"/>
        </w:rPr>
      </w:pPr>
      <w:r w:rsidRPr="002A4B68">
        <w:rPr>
          <w:rFonts w:ascii="Arial" w:eastAsiaTheme="minorEastAsia" w:hAnsi="Arial" w:cs="Arial"/>
          <w:lang w:eastAsia="cs-CZ"/>
        </w:rPr>
        <w:t xml:space="preserve">Uzlové body – definované fáze </w:t>
      </w:r>
      <w:r>
        <w:rPr>
          <w:rFonts w:ascii="Arial" w:eastAsiaTheme="minorEastAsia" w:hAnsi="Arial" w:cs="Arial"/>
          <w:lang w:eastAsia="cs-CZ"/>
        </w:rPr>
        <w:t>výsadby</w:t>
      </w:r>
      <w:r w:rsidRPr="002A4B68">
        <w:rPr>
          <w:rFonts w:ascii="Arial" w:eastAsiaTheme="minorEastAsia" w:hAnsi="Arial" w:cs="Arial"/>
          <w:lang w:eastAsia="cs-CZ"/>
        </w:rPr>
        <w:t>:</w:t>
      </w:r>
    </w:p>
    <w:p w14:paraId="28B3C546" w14:textId="77777777" w:rsidR="00C416A2" w:rsidRPr="002A4B68" w:rsidRDefault="00C416A2" w:rsidP="00C416A2">
      <w:pPr>
        <w:ind w:left="720"/>
        <w:contextualSpacing/>
        <w:jc w:val="both"/>
        <w:rPr>
          <w:rFonts w:ascii="Arial" w:eastAsiaTheme="minorEastAsia" w:hAnsi="Arial" w:cs="Arial"/>
          <w:lang w:eastAsia="cs-CZ"/>
        </w:rPr>
      </w:pPr>
      <w:r>
        <w:rPr>
          <w:rFonts w:ascii="Arial" w:eastAsiaTheme="minorEastAsia" w:hAnsi="Arial" w:cs="Arial"/>
          <w:lang w:val="en-US" w:eastAsia="cs-CZ"/>
        </w:rPr>
        <w:t>Provedení p</w:t>
      </w:r>
      <w:r w:rsidRPr="007F6B47">
        <w:rPr>
          <w:rFonts w:ascii="Arial" w:eastAsiaTheme="minorEastAsia" w:hAnsi="Arial" w:cs="Arial"/>
          <w:lang w:val="en-US" w:eastAsia="cs-CZ"/>
        </w:rPr>
        <w:t>říprav</w:t>
      </w:r>
      <w:r>
        <w:rPr>
          <w:rFonts w:ascii="Arial" w:eastAsiaTheme="minorEastAsia" w:hAnsi="Arial" w:cs="Arial"/>
          <w:lang w:val="en-US" w:eastAsia="cs-CZ"/>
        </w:rPr>
        <w:t>y</w:t>
      </w:r>
      <w:r w:rsidRPr="007F6B47">
        <w:rPr>
          <w:rFonts w:ascii="Arial" w:eastAsiaTheme="minorEastAsia" w:hAnsi="Arial" w:cs="Arial"/>
          <w:lang w:val="en-US" w:eastAsia="cs-CZ"/>
        </w:rPr>
        <w:t xml:space="preserve"> půdy</w:t>
      </w:r>
      <w:r>
        <w:rPr>
          <w:rFonts w:ascii="Arial" w:eastAsiaTheme="minorEastAsia" w:hAnsi="Arial" w:cs="Arial"/>
          <w:b/>
          <w:bCs/>
          <w:lang w:val="en-US" w:eastAsia="cs-CZ"/>
        </w:rPr>
        <w:t xml:space="preserve"> </w:t>
      </w:r>
      <w:r w:rsidRPr="002A4B68">
        <w:rPr>
          <w:rFonts w:ascii="Arial" w:eastAsiaTheme="minorEastAsia" w:hAnsi="Arial" w:cs="Arial"/>
          <w:lang w:eastAsia="cs-CZ"/>
        </w:rPr>
        <w:t xml:space="preserve">- lhůta pro plnění do: ………………… </w:t>
      </w:r>
      <w:r w:rsidRPr="002A4B68">
        <w:rPr>
          <w:rFonts w:ascii="Arial" w:eastAsiaTheme="minorEastAsia" w:hAnsi="Arial" w:cs="Arial"/>
          <w:b/>
          <w:bCs/>
          <w:highlight w:val="yellow"/>
          <w:lang w:val="en-US" w:eastAsia="cs-CZ"/>
        </w:rPr>
        <w:t>[ZHOTOVITEL DOPLNÍ POČET DNŮ]</w:t>
      </w:r>
      <w:r w:rsidRPr="002A4B68">
        <w:rPr>
          <w:rFonts w:ascii="Arial" w:eastAsiaTheme="minorEastAsia" w:hAnsi="Arial" w:cs="Arial"/>
          <w:lang w:eastAsia="cs-CZ"/>
        </w:rPr>
        <w:t xml:space="preserve"> </w:t>
      </w:r>
      <w:r w:rsidRPr="002A4B68">
        <w:rPr>
          <w:rFonts w:ascii="Arial" w:eastAsiaTheme="minorEastAsia" w:hAnsi="Arial" w:cs="Arial"/>
          <w:b/>
          <w:bCs/>
          <w:lang w:eastAsia="cs-CZ"/>
        </w:rPr>
        <w:t>od nabytí účinnosti smlouvy</w:t>
      </w:r>
      <w:r>
        <w:rPr>
          <w:rFonts w:ascii="Arial" w:eastAsiaTheme="minorEastAsia" w:hAnsi="Arial" w:cs="Arial"/>
          <w:b/>
          <w:bCs/>
          <w:lang w:eastAsia="cs-CZ"/>
        </w:rPr>
        <w:t>.</w:t>
      </w:r>
    </w:p>
    <w:p w14:paraId="13A3C535" w14:textId="77777777" w:rsidR="00C416A2" w:rsidRPr="002A4B68" w:rsidRDefault="00C416A2" w:rsidP="00C416A2">
      <w:pPr>
        <w:ind w:left="720"/>
        <w:contextualSpacing/>
        <w:jc w:val="both"/>
        <w:rPr>
          <w:rFonts w:ascii="Arial" w:eastAsiaTheme="minorEastAsia" w:hAnsi="Arial" w:cs="Arial"/>
          <w:bCs/>
          <w:lang w:val="en-US" w:eastAsia="cs-CZ"/>
        </w:rPr>
      </w:pPr>
      <w:r>
        <w:rPr>
          <w:rFonts w:ascii="Arial" w:eastAsiaTheme="minorEastAsia" w:hAnsi="Arial" w:cs="Arial"/>
          <w:lang w:val="en-US" w:eastAsia="cs-CZ"/>
        </w:rPr>
        <w:lastRenderedPageBreak/>
        <w:t>Provedení o</w:t>
      </w:r>
      <w:r w:rsidRPr="00C00E6D">
        <w:rPr>
          <w:rFonts w:ascii="Arial" w:eastAsiaTheme="minorEastAsia" w:hAnsi="Arial" w:cs="Arial"/>
          <w:lang w:val="en-US" w:eastAsia="cs-CZ"/>
        </w:rPr>
        <w:t>plocenk</w:t>
      </w:r>
      <w:r>
        <w:rPr>
          <w:rFonts w:ascii="Arial" w:eastAsiaTheme="minorEastAsia" w:hAnsi="Arial" w:cs="Arial"/>
          <w:lang w:val="en-US" w:eastAsia="cs-CZ"/>
        </w:rPr>
        <w:t>y</w:t>
      </w:r>
      <w:r w:rsidRPr="00C00E6D">
        <w:rPr>
          <w:rFonts w:ascii="Arial" w:eastAsiaTheme="minorEastAsia" w:hAnsi="Arial" w:cs="Arial"/>
          <w:lang w:val="en-US" w:eastAsia="cs-CZ"/>
        </w:rPr>
        <w:t xml:space="preserve"> </w:t>
      </w:r>
      <w:r w:rsidRPr="00C00E6D">
        <w:rPr>
          <w:rFonts w:ascii="Arial" w:eastAsiaTheme="minorEastAsia" w:hAnsi="Arial" w:cs="Arial"/>
          <w:lang w:eastAsia="cs-CZ"/>
        </w:rPr>
        <w:t>-</w:t>
      </w:r>
      <w:r w:rsidRPr="002A4B68">
        <w:rPr>
          <w:rFonts w:ascii="Arial" w:eastAsiaTheme="minorEastAsia" w:hAnsi="Arial" w:cs="Arial"/>
          <w:lang w:eastAsia="cs-CZ"/>
        </w:rPr>
        <w:t xml:space="preserve"> lhůta pro plnění do: ………………… </w:t>
      </w:r>
      <w:r w:rsidRPr="002A4B68">
        <w:rPr>
          <w:rFonts w:ascii="Arial" w:eastAsiaTheme="minorEastAsia" w:hAnsi="Arial" w:cs="Arial"/>
          <w:b/>
          <w:bCs/>
          <w:highlight w:val="yellow"/>
          <w:lang w:val="en-US" w:eastAsia="cs-CZ"/>
        </w:rPr>
        <w:t>[ZHOTOVITEL DOPLNÍ POČET DNŮ]</w:t>
      </w:r>
      <w:r w:rsidRPr="002A4B68">
        <w:rPr>
          <w:rFonts w:ascii="Arial" w:eastAsiaTheme="minorEastAsia" w:hAnsi="Arial" w:cs="Arial"/>
          <w:b/>
          <w:bCs/>
          <w:lang w:val="en-US" w:eastAsia="cs-CZ"/>
        </w:rPr>
        <w:t xml:space="preserve"> </w:t>
      </w:r>
      <w:r w:rsidRPr="002A4B68">
        <w:rPr>
          <w:rFonts w:ascii="Arial" w:eastAsiaTheme="minorEastAsia" w:hAnsi="Arial" w:cs="Arial"/>
          <w:b/>
          <w:bCs/>
          <w:lang w:eastAsia="cs-CZ"/>
        </w:rPr>
        <w:t>od nabytí účinnosti smlouvy</w:t>
      </w:r>
      <w:r>
        <w:rPr>
          <w:rFonts w:ascii="Arial" w:eastAsiaTheme="minorEastAsia" w:hAnsi="Arial" w:cs="Arial"/>
          <w:b/>
          <w:bCs/>
          <w:lang w:eastAsia="cs-CZ"/>
        </w:rPr>
        <w:t>.</w:t>
      </w:r>
    </w:p>
    <w:p w14:paraId="7D301D98" w14:textId="0CD12D44" w:rsidR="002A4B68" w:rsidRPr="002A4B68" w:rsidRDefault="00C416A2" w:rsidP="00C416A2">
      <w:pPr>
        <w:ind w:left="708"/>
        <w:contextualSpacing/>
        <w:jc w:val="both"/>
        <w:rPr>
          <w:rFonts w:ascii="Arial" w:eastAsiaTheme="minorEastAsia" w:hAnsi="Arial" w:cs="Arial"/>
          <w:b/>
          <w:bCs/>
          <w:lang w:eastAsia="cs-CZ"/>
        </w:rPr>
      </w:pPr>
      <w:r w:rsidRPr="00D134FE">
        <w:rPr>
          <w:rFonts w:ascii="Arial" w:eastAsiaTheme="minorEastAsia" w:hAnsi="Arial" w:cs="Arial"/>
          <w:lang w:val="en-US" w:eastAsia="cs-CZ"/>
        </w:rPr>
        <w:t>Provedení zatravnění</w:t>
      </w:r>
      <w:r>
        <w:rPr>
          <w:rFonts w:ascii="Arial" w:eastAsiaTheme="minorEastAsia" w:hAnsi="Arial" w:cs="Arial"/>
          <w:b/>
          <w:bCs/>
          <w:lang w:val="en-US" w:eastAsia="cs-CZ"/>
        </w:rPr>
        <w:t xml:space="preserve"> </w:t>
      </w:r>
      <w:r w:rsidRPr="002A4B68">
        <w:rPr>
          <w:rFonts w:ascii="Arial" w:eastAsiaTheme="minorEastAsia" w:hAnsi="Arial" w:cs="Arial"/>
          <w:lang w:eastAsia="cs-CZ"/>
        </w:rPr>
        <w:t xml:space="preserve">- lhůta pro plnění do: ………………… </w:t>
      </w:r>
      <w:r w:rsidRPr="002A4B68">
        <w:rPr>
          <w:rFonts w:ascii="Arial" w:eastAsiaTheme="minorEastAsia" w:hAnsi="Arial" w:cs="Arial"/>
          <w:b/>
          <w:bCs/>
          <w:highlight w:val="yellow"/>
          <w:lang w:val="en-US" w:eastAsia="cs-CZ"/>
        </w:rPr>
        <w:t>[ZHOTOVITEL DOPLNÍ POČET DNŮ]</w:t>
      </w:r>
      <w:r w:rsidRPr="002A4B68">
        <w:rPr>
          <w:rFonts w:ascii="Arial" w:eastAsiaTheme="minorEastAsia" w:hAnsi="Arial" w:cs="Arial"/>
          <w:b/>
          <w:bCs/>
          <w:lang w:val="en-US" w:eastAsia="cs-CZ"/>
        </w:rPr>
        <w:t xml:space="preserve"> </w:t>
      </w:r>
      <w:r w:rsidRPr="002A4B68">
        <w:rPr>
          <w:rFonts w:ascii="Arial" w:eastAsiaTheme="minorEastAsia" w:hAnsi="Arial" w:cs="Arial"/>
          <w:b/>
          <w:bCs/>
          <w:lang w:eastAsia="cs-CZ"/>
        </w:rPr>
        <w:t>od nabytí účinnosti smlouvy</w:t>
      </w:r>
      <w:r>
        <w:rPr>
          <w:rFonts w:ascii="Arial" w:eastAsiaTheme="minorEastAsia" w:hAnsi="Arial" w:cs="Arial"/>
          <w:b/>
          <w:bCs/>
          <w:lang w:eastAsia="cs-CZ"/>
        </w:rPr>
        <w:t>.</w:t>
      </w:r>
    </w:p>
    <w:p w14:paraId="39EC54F9" w14:textId="77777777" w:rsidR="002A4B68" w:rsidRDefault="002A4B68" w:rsidP="002A4B68">
      <w:pPr>
        <w:ind w:left="720"/>
        <w:contextualSpacing/>
        <w:jc w:val="both"/>
        <w:rPr>
          <w:rFonts w:ascii="Arial" w:eastAsiaTheme="minorEastAsia" w:hAnsi="Arial" w:cs="Arial"/>
          <w:i/>
          <w:highlight w:val="yellow"/>
          <w:lang w:eastAsia="cs-CZ"/>
        </w:rPr>
      </w:pPr>
    </w:p>
    <w:p w14:paraId="1EB50EF6" w14:textId="77777777" w:rsidR="00C416A2" w:rsidRPr="002A4B68" w:rsidRDefault="00C416A2" w:rsidP="002A4B68">
      <w:pPr>
        <w:ind w:left="720"/>
        <w:contextualSpacing/>
        <w:jc w:val="both"/>
        <w:rPr>
          <w:rFonts w:ascii="Arial" w:eastAsiaTheme="minorEastAsia" w:hAnsi="Arial" w:cs="Arial"/>
          <w:i/>
          <w:highlight w:val="yellow"/>
          <w:lang w:eastAsia="cs-CZ"/>
        </w:rPr>
      </w:pPr>
    </w:p>
    <w:bookmarkEnd w:id="19"/>
    <w:p w14:paraId="27282EFF" w14:textId="0B1BCF34" w:rsidR="009B3B28" w:rsidRPr="00800EE4" w:rsidRDefault="00E6175B" w:rsidP="00325832">
      <w:pPr>
        <w:jc w:val="center"/>
        <w:rPr>
          <w:rFonts w:ascii="Arial" w:hAnsi="Arial" w:cs="Arial"/>
          <w:b/>
        </w:rPr>
      </w:pPr>
      <w:r w:rsidRPr="00800EE4">
        <w:rPr>
          <w:rFonts w:ascii="Arial" w:hAnsi="Arial" w:cs="Arial"/>
          <w:b/>
          <w:u w:val="single"/>
        </w:rPr>
        <w:t>Čl.</w:t>
      </w:r>
      <w:r w:rsidR="0054470C">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2C036AAE"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7994F1B"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2"/>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3"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3"/>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4"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5" w:name="_Hlk16767394"/>
      <w:r w:rsidRPr="00A74DC0">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w:t>
      </w:r>
      <w:r w:rsidRPr="00A74DC0">
        <w:rPr>
          <w:rFonts w:ascii="Arial" w:hAnsi="Arial" w:cs="Arial"/>
        </w:rPr>
        <w:lastRenderedPageBreak/>
        <w:t>důsledku jednání či opomenutí objednatele nebo pokud na možné porušení předpisů zhotovitel objednatele předem neupozornil.</w:t>
      </w:r>
    </w:p>
    <w:bookmarkEnd w:id="25"/>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r w:rsidR="0084132B">
        <w:rPr>
          <w:rFonts w:ascii="Arial" w:hAnsi="Arial" w:cs="Arial"/>
        </w:rPr>
        <w:t xml:space="preserve"> </w:t>
      </w:r>
      <w:bookmarkStart w:id="26" w:name="_Hlk136608781"/>
      <w:r w:rsidR="0084132B" w:rsidRPr="00800EE4">
        <w:rPr>
          <w:rFonts w:ascii="Arial" w:hAnsi="Arial" w:cs="Arial"/>
          <w:lang w:val="x-none"/>
        </w:rPr>
        <w:t xml:space="preserve">a zajistí dodržování právních předpisů v oblasti protipožární ochrany. </w:t>
      </w:r>
    </w:p>
    <w:bookmarkEnd w:id="26"/>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2387A5C4"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21AA284D"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401D11">
        <w:rPr>
          <w:rFonts w:ascii="Arial" w:hAnsi="Arial" w:cs="Arial"/>
        </w:rPr>
        <w:t xml:space="preserve">zhotovitelem třetí osobě v souvislosti s výkonem jeho činnosti, ve výši nejméně </w:t>
      </w:r>
      <w:r w:rsidR="00457908">
        <w:rPr>
          <w:rFonts w:ascii="Arial" w:hAnsi="Arial" w:cs="Arial"/>
          <w:bCs/>
        </w:rPr>
        <w:t>3</w:t>
      </w:r>
      <w:r w:rsidR="00401D11" w:rsidRPr="00401D11">
        <w:rPr>
          <w:rFonts w:ascii="Arial" w:hAnsi="Arial" w:cs="Arial"/>
          <w:bCs/>
        </w:rPr>
        <w:t> </w:t>
      </w:r>
      <w:r w:rsidR="00457908">
        <w:rPr>
          <w:rFonts w:ascii="Arial" w:hAnsi="Arial" w:cs="Arial"/>
          <w:bCs/>
        </w:rPr>
        <w:t>4</w:t>
      </w:r>
      <w:r w:rsidR="00401D11" w:rsidRPr="00401D11">
        <w:rPr>
          <w:rFonts w:ascii="Arial" w:hAnsi="Arial" w:cs="Arial"/>
          <w:bCs/>
        </w:rPr>
        <w:t xml:space="preserve">00 000 </w:t>
      </w:r>
      <w:r w:rsidR="00824D81" w:rsidRPr="00401D11">
        <w:rPr>
          <w:rFonts w:ascii="Arial" w:hAnsi="Arial" w:cs="Arial"/>
          <w:bCs/>
        </w:rPr>
        <w:t>Kč</w:t>
      </w:r>
      <w:r w:rsidRPr="00401D11">
        <w:rPr>
          <w:rFonts w:ascii="Arial" w:hAnsi="Arial" w:cs="Arial"/>
          <w:bCs/>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7"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7"/>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w:t>
      </w:r>
      <w:r w:rsidR="00050E94" w:rsidRPr="00800EE4">
        <w:rPr>
          <w:rFonts w:ascii="Arial" w:hAnsi="Arial" w:cs="Arial"/>
        </w:rPr>
        <w:lastRenderedPageBreak/>
        <w:t xml:space="preserve">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8"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8"/>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25748EB6" w14:textId="77777777" w:rsidR="007D7AB9" w:rsidRDefault="007D7AB9"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9"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64EAC0ED"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Místo plnění bude předáno ve lhůtě podle čl. V. odst. 3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w:t>
      </w:r>
      <w:r w:rsidR="00401D11">
        <w:rPr>
          <w:rFonts w:ascii="Arial" w:hAnsi="Arial" w:cs="Arial"/>
        </w:rPr>
        <w:t> </w:t>
      </w:r>
      <w:r w:rsidRPr="00E066AE">
        <w:rPr>
          <w:rFonts w:ascii="Arial" w:hAnsi="Arial" w:cs="Arial"/>
        </w:rPr>
        <w:t>odst</w:t>
      </w:r>
      <w:r w:rsidR="00401D11">
        <w:rPr>
          <w:rFonts w:ascii="Arial" w:hAnsi="Arial" w:cs="Arial"/>
        </w:rPr>
        <w:t>.</w:t>
      </w:r>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lastRenderedPageBreak/>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lastRenderedPageBreak/>
        <w:t>Objednatel je povinen oznámit konání kontrolního dne písemně nejméně 5 dnů před jeho konáním.</w:t>
      </w:r>
      <w:r w:rsidRPr="006C7FA1">
        <w:rPr>
          <w:rFonts w:ascii="Arial" w:hAnsi="Arial" w:cs="Arial"/>
        </w:rPr>
        <w:t xml:space="preserve"> </w:t>
      </w:r>
    </w:p>
    <w:p w14:paraId="3EBBA8CC" w14:textId="2938C187"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Zástupci zhotovitele jsou povinni se zúčastňovat kontrolních dnů. </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261A698B"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w:t>
      </w:r>
      <w:r w:rsidRPr="00880FFA">
        <w:rPr>
          <w:rFonts w:ascii="Arial" w:hAnsi="Arial" w:cs="Arial"/>
        </w:rPr>
        <w:t xml:space="preserve">je Státní pozemkový úřad, </w:t>
      </w:r>
      <w:r w:rsidR="00880FFA" w:rsidRPr="00880FFA">
        <w:rPr>
          <w:rFonts w:ascii="Arial" w:hAnsi="Arial" w:cs="Arial"/>
        </w:rPr>
        <w:t>Krajský pozemkový úřad pro Ústecký kraj, Pobočka Litoměřice</w:t>
      </w:r>
      <w:r w:rsidR="00880FFA">
        <w:rPr>
          <w:rFonts w:ascii="Arial" w:hAnsi="Arial" w:cs="Arial"/>
        </w:rPr>
        <w:t>.</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0"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30"/>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1"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1"/>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lastRenderedPageBreak/>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02697A5B"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61E4DB7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6F13FBD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poskytne objednateli záruku za jakost </w:t>
      </w:r>
      <w:r w:rsidRPr="00880FFA">
        <w:rPr>
          <w:rFonts w:ascii="Arial" w:hAnsi="Arial" w:cs="Arial"/>
        </w:rPr>
        <w:t xml:space="preserve">díla </w:t>
      </w:r>
      <w:r w:rsidR="00387A2D" w:rsidRPr="00880FFA">
        <w:rPr>
          <w:rFonts w:ascii="Arial" w:hAnsi="Arial" w:cs="Arial"/>
          <w:lang w:val="x-none"/>
        </w:rPr>
        <w:t xml:space="preserve">délce </w:t>
      </w:r>
      <w:r w:rsidR="00387A2D" w:rsidRPr="00880FFA">
        <w:rPr>
          <w:rFonts w:ascii="Arial" w:hAnsi="Arial" w:cs="Arial"/>
        </w:rPr>
        <w:t>48</w:t>
      </w:r>
      <w:r w:rsidR="00387A2D" w:rsidRPr="00880FFA">
        <w:rPr>
          <w:rFonts w:ascii="Arial" w:hAnsi="Arial" w:cs="Arial"/>
          <w:lang w:val="x-none"/>
        </w:rPr>
        <w:t xml:space="preserve"> měsíců </w:t>
      </w:r>
      <w:r w:rsidRPr="00880FFA">
        <w:rPr>
          <w:rFonts w:ascii="Arial" w:hAnsi="Arial" w:cs="Arial"/>
        </w:rPr>
        <w:t>ode</w:t>
      </w:r>
      <w:r w:rsidRPr="00800EE4">
        <w:rPr>
          <w:rFonts w:ascii="Arial" w:hAnsi="Arial" w:cs="Arial"/>
        </w:rPr>
        <w:t xml:space="preserv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A65773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w:t>
      </w:r>
      <w:r w:rsidRPr="00800EE4">
        <w:rPr>
          <w:rFonts w:ascii="Arial" w:hAnsi="Arial" w:cs="Arial"/>
        </w:rPr>
        <w:lastRenderedPageBreak/>
        <w:t>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05725E" w:rsidRDefault="00502776" w:rsidP="00E46D84">
      <w:pPr>
        <w:pStyle w:val="Odstavecseseznamem"/>
        <w:numPr>
          <w:ilvl w:val="0"/>
          <w:numId w:val="17"/>
        </w:numPr>
        <w:jc w:val="both"/>
        <w:rPr>
          <w:rFonts w:ascii="Arial" w:hAnsi="Arial" w:cs="Arial"/>
        </w:rPr>
      </w:pPr>
      <w:bookmarkStart w:id="32" w:name="_Ref376379662"/>
      <w:r w:rsidRPr="0005725E">
        <w:rPr>
          <w:rFonts w:ascii="Arial" w:hAnsi="Arial" w:cs="Arial"/>
        </w:rPr>
        <w:t>Zhotovitel se zavazuje uhradit smluvní pokutu ve výši 0,02 % z celkové ceny díla bez DPH za každý i započatý kalendářní den prodlení s</w:t>
      </w:r>
      <w:r w:rsidR="00442C50" w:rsidRPr="0005725E">
        <w:rPr>
          <w:rFonts w:ascii="Arial" w:hAnsi="Arial" w:cs="Arial"/>
        </w:rPr>
        <w:t> lhůtou pro</w:t>
      </w:r>
      <w:r w:rsidRPr="0005725E">
        <w:rPr>
          <w:rFonts w:ascii="Arial" w:hAnsi="Arial" w:cs="Arial"/>
        </w:rPr>
        <w:t xml:space="preserve"> zahájení prací dle této smlouvy.</w:t>
      </w:r>
      <w:bookmarkEnd w:id="32"/>
    </w:p>
    <w:p w14:paraId="08F684DA" w14:textId="1192BD41" w:rsidR="00502776" w:rsidRPr="0005725E" w:rsidRDefault="00502776" w:rsidP="00E46D84">
      <w:pPr>
        <w:pStyle w:val="Odstavecseseznamem"/>
        <w:numPr>
          <w:ilvl w:val="0"/>
          <w:numId w:val="17"/>
        </w:numPr>
        <w:jc w:val="both"/>
        <w:rPr>
          <w:rFonts w:ascii="Arial" w:hAnsi="Arial" w:cs="Arial"/>
          <w:i/>
        </w:rPr>
      </w:pPr>
      <w:bookmarkStart w:id="33" w:name="_Ref376379666"/>
      <w:r w:rsidRPr="0005725E">
        <w:rPr>
          <w:rFonts w:ascii="Arial" w:hAnsi="Arial" w:cs="Arial"/>
        </w:rPr>
        <w:t>Zhotovitel se zavazuje uhradit smluvní pokutu ve výši 0,03 % z celkové ceny díla bez DPH</w:t>
      </w:r>
      <w:r w:rsidRPr="0005725E" w:rsidDel="00275DB5">
        <w:rPr>
          <w:rFonts w:ascii="Arial" w:hAnsi="Arial" w:cs="Arial"/>
        </w:rPr>
        <w:t xml:space="preserve"> </w:t>
      </w:r>
      <w:r w:rsidRPr="0005725E">
        <w:rPr>
          <w:rFonts w:ascii="Arial" w:hAnsi="Arial" w:cs="Arial"/>
        </w:rPr>
        <w:t xml:space="preserve">za každý i započatý kalendářní den prodlení s dílčími </w:t>
      </w:r>
      <w:r w:rsidR="00442C50" w:rsidRPr="0005725E">
        <w:rPr>
          <w:rFonts w:ascii="Arial" w:hAnsi="Arial" w:cs="Arial"/>
        </w:rPr>
        <w:t>lhůtami</w:t>
      </w:r>
      <w:r w:rsidRPr="0005725E">
        <w:rPr>
          <w:rFonts w:ascii="Arial" w:hAnsi="Arial" w:cs="Arial"/>
        </w:rPr>
        <w:t xml:space="preserve"> jednotlivých fází </w:t>
      </w:r>
      <w:r w:rsidR="00360125" w:rsidRPr="0005725E">
        <w:rPr>
          <w:rFonts w:ascii="Arial" w:hAnsi="Arial" w:cs="Arial"/>
        </w:rPr>
        <w:t xml:space="preserve">plnění díla </w:t>
      </w:r>
      <w:r w:rsidRPr="0005725E">
        <w:rPr>
          <w:rFonts w:ascii="Arial" w:hAnsi="Arial" w:cs="Arial"/>
        </w:rPr>
        <w:t>dle této smlouvy</w:t>
      </w:r>
      <w:r w:rsidRPr="0005725E">
        <w:rPr>
          <w:rFonts w:ascii="Arial" w:hAnsi="Arial" w:cs="Arial"/>
          <w:i/>
        </w:rPr>
        <w:t>.</w:t>
      </w:r>
      <w:bookmarkEnd w:id="33"/>
      <w:r w:rsidRPr="0005725E">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4" w:name="_Ref376379668"/>
      <w:r w:rsidRPr="0005725E">
        <w:rPr>
          <w:rFonts w:ascii="Arial" w:hAnsi="Arial" w:cs="Arial"/>
        </w:rPr>
        <w:t>Zhotovitel</w:t>
      </w:r>
      <w:r w:rsidRPr="00800EE4">
        <w:rPr>
          <w:rFonts w:ascii="Arial" w:hAnsi="Arial" w:cs="Arial"/>
        </w:rPr>
        <w:t xml:space="preserve">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4"/>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5" w:name="_Hlk18575330"/>
      <w:bookmarkStart w:id="36"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5"/>
    </w:p>
    <w:bookmarkEnd w:id="36"/>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lastRenderedPageBreak/>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2254ED93" w14:textId="77777777" w:rsidR="005F0FF9" w:rsidRPr="00D71AEB" w:rsidRDefault="005F0FF9" w:rsidP="00E066AE">
      <w:pPr>
        <w:pStyle w:val="Odstavecseseznamem"/>
        <w:jc w:val="both"/>
        <w:rPr>
          <w:rFonts w:ascii="Arial" w:hAnsi="Arial" w:cs="Arial"/>
        </w:rPr>
      </w:pPr>
    </w:p>
    <w:p w14:paraId="6D5CC14D" w14:textId="77777777" w:rsidR="001947C1" w:rsidRDefault="001947C1" w:rsidP="00EF6D19">
      <w:pPr>
        <w:spacing w:line="240" w:lineRule="auto"/>
        <w:jc w:val="center"/>
        <w:rPr>
          <w:rFonts w:ascii="Arial" w:hAnsi="Arial" w:cs="Arial"/>
          <w:b/>
          <w:u w:val="single"/>
        </w:rPr>
      </w:pPr>
    </w:p>
    <w:p w14:paraId="1A70A6E1" w14:textId="0F97EB2B"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0058AEE" w:rsidR="00943F4A" w:rsidRPr="0005725E"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05725E">
        <w:rPr>
          <w:rFonts w:ascii="Arial" w:hAnsi="Arial" w:cs="Arial"/>
        </w:rPr>
        <w:t xml:space="preserve">rámci zadávacího řízení na </w:t>
      </w:r>
      <w:r w:rsidR="00760C8A" w:rsidRPr="0005725E">
        <w:rPr>
          <w:rFonts w:ascii="Arial" w:hAnsi="Arial" w:cs="Arial"/>
        </w:rPr>
        <w:t>v</w:t>
      </w:r>
      <w:r w:rsidRPr="0005725E">
        <w:rPr>
          <w:rFonts w:ascii="Arial" w:hAnsi="Arial" w:cs="Arial"/>
        </w:rPr>
        <w:t>eřejnou zakázku nebo bez předchozího souhlasu objednatele</w:t>
      </w:r>
      <w:r w:rsidR="005F0FF9" w:rsidRPr="0005725E">
        <w:rPr>
          <w:rFonts w:ascii="Arial" w:hAnsi="Arial" w:cs="Arial"/>
        </w:rPr>
        <w:t xml:space="preserve"> a nebude-li sjednána náprava</w:t>
      </w:r>
      <w:r w:rsidRPr="0005725E">
        <w:rPr>
          <w:rFonts w:ascii="Arial" w:hAnsi="Arial" w:cs="Arial"/>
        </w:rPr>
        <w:t xml:space="preserve">, </w:t>
      </w:r>
    </w:p>
    <w:p w14:paraId="451AAFC0" w14:textId="4EB0D739" w:rsidR="00412DA9" w:rsidRDefault="00943F4A" w:rsidP="00E46D84">
      <w:pPr>
        <w:pStyle w:val="Odstavecseseznamem"/>
        <w:numPr>
          <w:ilvl w:val="2"/>
          <w:numId w:val="13"/>
        </w:numPr>
        <w:jc w:val="both"/>
        <w:rPr>
          <w:rFonts w:ascii="Arial" w:hAnsi="Arial" w:cs="Arial"/>
        </w:rPr>
      </w:pPr>
      <w:r w:rsidRPr="0005725E">
        <w:rPr>
          <w:rFonts w:ascii="Arial" w:hAnsi="Arial" w:cs="Arial"/>
        </w:rPr>
        <w:t>kdy vyjde najevo, že zhotovitel uvedl v rámci zadávacího řízení nepravdivé či zkreslené informace, které by měly zřejmý vliv na výběr</w:t>
      </w:r>
      <w:r w:rsidRPr="00800EE4">
        <w:rPr>
          <w:rFonts w:ascii="Arial" w:hAnsi="Arial" w:cs="Arial"/>
        </w:rPr>
        <w:t xml:space="preserve">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lastRenderedPageBreak/>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427EA54A"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50786DB"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05725E">
        <w:rPr>
          <w:rFonts w:ascii="Arial" w:hAnsi="Arial" w:cs="Arial"/>
        </w:rPr>
        <w:t>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7" w:name="_Hlk16768800"/>
      <w:r w:rsidR="00937C89" w:rsidRPr="00937C89">
        <w:rPr>
          <w:rFonts w:ascii="Arial" w:hAnsi="Arial" w:cs="Arial"/>
        </w:rPr>
        <w:t>nařízení Evropského parlamentu a Rady EU 2016/679 („GDPR“) a zákona č. 110/2019 Sb., o zpracování osobních údajů</w:t>
      </w:r>
      <w:bookmarkEnd w:id="37"/>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800EE4">
        <w:rPr>
          <w:rFonts w:ascii="Arial" w:hAnsi="Arial" w:cs="Arial"/>
        </w:rPr>
        <w:lastRenderedPageBreak/>
        <w:t xml:space="preserve">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676FEF1B" w14:textId="77777777" w:rsidR="007579F3" w:rsidRPr="007579F3" w:rsidRDefault="007579F3" w:rsidP="007579F3">
      <w:pPr>
        <w:spacing w:after="120"/>
        <w:ind w:left="426" w:firstLine="282"/>
        <w:jc w:val="both"/>
        <w:rPr>
          <w:rFonts w:ascii="Arial" w:hAnsi="Arial" w:cs="Arial"/>
        </w:rPr>
      </w:pPr>
      <w:r w:rsidRPr="007579F3">
        <w:rPr>
          <w:rFonts w:ascii="Arial" w:hAnsi="Arial" w:cs="Arial"/>
        </w:rPr>
        <w:t>Jméno/funkce: Pavel Trávníček, vrchní referent.</w:t>
      </w:r>
      <w:r w:rsidRPr="007579F3">
        <w:rPr>
          <w:rFonts w:ascii="Arial" w:hAnsi="Arial" w:cs="Arial"/>
        </w:rPr>
        <w:tab/>
      </w:r>
    </w:p>
    <w:p w14:paraId="4C34C742" w14:textId="77777777" w:rsidR="007579F3" w:rsidRPr="007579F3" w:rsidRDefault="007579F3" w:rsidP="007579F3">
      <w:pPr>
        <w:spacing w:after="120"/>
        <w:ind w:left="426" w:firstLine="282"/>
        <w:jc w:val="both"/>
        <w:rPr>
          <w:rFonts w:ascii="Arial" w:hAnsi="Arial" w:cs="Arial"/>
        </w:rPr>
      </w:pPr>
      <w:r w:rsidRPr="007579F3">
        <w:rPr>
          <w:rFonts w:ascii="Arial" w:hAnsi="Arial" w:cs="Arial"/>
        </w:rPr>
        <w:t>Tel.: +420 727 956 767</w:t>
      </w:r>
      <w:r w:rsidRPr="007579F3">
        <w:rPr>
          <w:rFonts w:ascii="Arial" w:hAnsi="Arial" w:cs="Arial"/>
        </w:rPr>
        <w:tab/>
      </w:r>
    </w:p>
    <w:p w14:paraId="71FDB462" w14:textId="1FCD10C3" w:rsidR="00562BBC" w:rsidRPr="00433C9B" w:rsidRDefault="007579F3" w:rsidP="007579F3">
      <w:pPr>
        <w:spacing w:after="120"/>
        <w:ind w:left="426" w:firstLine="282"/>
        <w:jc w:val="both"/>
        <w:rPr>
          <w:rFonts w:ascii="Arial" w:hAnsi="Arial" w:cs="Arial"/>
        </w:rPr>
      </w:pPr>
      <w:r w:rsidRPr="007579F3">
        <w:rPr>
          <w:rFonts w:ascii="Arial" w:hAnsi="Arial" w:cs="Arial"/>
        </w:rPr>
        <w:t xml:space="preserve">E-mail: p.travnicek@spucr.cz </w:t>
      </w:r>
      <w:r w:rsidR="00562BBC" w:rsidRPr="00433C9B">
        <w:rPr>
          <w:rFonts w:ascii="Arial" w:hAnsi="Arial" w:cs="Arial"/>
        </w:rPr>
        <w:t xml:space="preserve"> </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6CCE8678" w14:textId="77777777" w:rsidR="00230FCA" w:rsidRPr="00433C9B" w:rsidRDefault="00230FCA" w:rsidP="00230FCA">
      <w:pPr>
        <w:spacing w:after="120"/>
        <w:ind w:left="426" w:firstLine="282"/>
        <w:jc w:val="both"/>
        <w:rPr>
          <w:rFonts w:ascii="Arial" w:hAnsi="Arial" w:cs="Arial"/>
        </w:rPr>
      </w:pPr>
      <w:r w:rsidRPr="00433C9B">
        <w:rPr>
          <w:rFonts w:ascii="Arial" w:hAnsi="Arial" w:cs="Arial"/>
        </w:rPr>
        <w:t>Jméno/funkce:</w:t>
      </w:r>
      <w:r>
        <w:rPr>
          <w:rFonts w:ascii="Arial" w:hAnsi="Arial" w:cs="Arial"/>
        </w:rPr>
        <w:t xml:space="preserve"> </w:t>
      </w:r>
      <w:r w:rsidRPr="00DB6AB3">
        <w:rPr>
          <w:rFonts w:ascii="Arial" w:hAnsi="Arial" w:cs="Arial"/>
          <w:highlight w:val="yellow"/>
        </w:rPr>
        <w:t>………………</w:t>
      </w:r>
      <w:r>
        <w:rPr>
          <w:rFonts w:ascii="Arial" w:hAnsi="Arial" w:cs="Arial"/>
        </w:rPr>
        <w:t>.</w:t>
      </w:r>
      <w:r w:rsidRPr="00433C9B">
        <w:rPr>
          <w:rFonts w:ascii="Arial" w:hAnsi="Arial" w:cs="Arial"/>
        </w:rPr>
        <w:tab/>
      </w:r>
    </w:p>
    <w:p w14:paraId="4A098EBF" w14:textId="77777777" w:rsidR="00230FCA" w:rsidRPr="00433C9B" w:rsidRDefault="00230FCA" w:rsidP="00230FCA">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Pr="00DB6AB3">
        <w:rPr>
          <w:rFonts w:ascii="Arial" w:hAnsi="Arial" w:cs="Arial"/>
          <w:highlight w:val="yellow"/>
        </w:rPr>
        <w:t>………………</w:t>
      </w:r>
      <w:r>
        <w:rPr>
          <w:rFonts w:ascii="Arial" w:hAnsi="Arial" w:cs="Arial"/>
        </w:rPr>
        <w:t>.</w:t>
      </w:r>
    </w:p>
    <w:p w14:paraId="6BB6179E" w14:textId="77777777" w:rsidR="00230FCA" w:rsidRPr="00433C9B" w:rsidRDefault="00230FCA" w:rsidP="00230FCA">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Pr>
          <w:rFonts w:ascii="Arial" w:hAnsi="Arial" w:cs="Arial"/>
        </w:rPr>
        <w:t xml:space="preserve">  </w:t>
      </w:r>
      <w:r w:rsidRPr="00DB6AB3">
        <w:rPr>
          <w:rFonts w:ascii="Arial" w:hAnsi="Arial" w:cs="Arial"/>
          <w:highlight w:val="yellow"/>
        </w:rPr>
        <w:t>………………</w:t>
      </w:r>
      <w:r>
        <w:rPr>
          <w:rFonts w:ascii="Arial" w:hAnsi="Arial" w:cs="Arial"/>
        </w:rPr>
        <w:t>.</w:t>
      </w:r>
    </w:p>
    <w:p w14:paraId="28F1B137" w14:textId="137AE5CC" w:rsidR="00562BBC" w:rsidRPr="00433C9B" w:rsidRDefault="00562BBC" w:rsidP="00433C9B">
      <w:pPr>
        <w:spacing w:after="120"/>
        <w:ind w:left="426" w:firstLine="282"/>
        <w:jc w:val="both"/>
        <w:rPr>
          <w:rFonts w:ascii="Arial" w:hAnsi="Arial" w:cs="Arial"/>
        </w:rPr>
      </w:pPr>
      <w:r w:rsidRPr="00433C9B">
        <w:rPr>
          <w:rFonts w:ascii="Arial" w:hAnsi="Arial" w:cs="Arial"/>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w:t>
      </w:r>
      <w:r w:rsidR="00EA6894" w:rsidRPr="00EA6894">
        <w:rPr>
          <w:rFonts w:ascii="Arial" w:hAnsi="Arial" w:cs="Arial"/>
        </w:rPr>
        <w:lastRenderedPageBreak/>
        <w:t>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EA221DB"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412DA9">
        <w:rPr>
          <w:rFonts w:ascii="Arial" w:hAnsi="Arial" w:cs="Arial"/>
        </w:rPr>
        <w:t> </w:t>
      </w:r>
      <w:r w:rsidR="00943F4A" w:rsidRPr="00230FCA">
        <w:rPr>
          <w:rFonts w:ascii="Arial" w:hAnsi="Arial" w:cs="Arial"/>
        </w:rPr>
        <w:t>zadávacím</w:t>
      </w:r>
      <w:r w:rsidR="00230FCA" w:rsidRPr="00230FCA">
        <w:rPr>
          <w:rFonts w:ascii="Arial" w:hAnsi="Arial" w:cs="Arial"/>
        </w:rPr>
        <w:t xml:space="preserve"> </w:t>
      </w:r>
      <w:r w:rsidR="00943F4A" w:rsidRPr="00230FCA">
        <w:rPr>
          <w:rFonts w:ascii="Arial" w:hAnsi="Arial" w:cs="Arial"/>
        </w:rPr>
        <w:t>říz</w:t>
      </w:r>
      <w:r w:rsidR="00943F4A" w:rsidRPr="00800EE4">
        <w:rPr>
          <w:rFonts w:ascii="Arial" w:hAnsi="Arial" w:cs="Arial"/>
        </w:rPr>
        <w:t>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 xml:space="preserve">musí splňovat kvalifikaci minimálně v rozsahu, v jakém byla prokázána </w:t>
      </w:r>
      <w:r w:rsidR="00922B4E" w:rsidRPr="00230FCA">
        <w:rPr>
          <w:rFonts w:ascii="Arial" w:hAnsi="Arial" w:cs="Arial"/>
        </w:rPr>
        <w:t>v</w:t>
      </w:r>
      <w:r w:rsidR="00412DA9" w:rsidRPr="00230FCA">
        <w:rPr>
          <w:rFonts w:ascii="Arial" w:hAnsi="Arial" w:cs="Arial"/>
        </w:rPr>
        <w:t> </w:t>
      </w:r>
      <w:r w:rsidR="00922B4E" w:rsidRPr="00230FCA">
        <w:rPr>
          <w:rFonts w:ascii="Arial" w:hAnsi="Arial" w:cs="Arial"/>
        </w:rPr>
        <w:t>zadávacím</w:t>
      </w:r>
      <w:r w:rsidR="00230FCA" w:rsidRPr="00230FCA">
        <w:rPr>
          <w:rFonts w:ascii="Arial" w:hAnsi="Arial" w:cs="Arial"/>
        </w:rPr>
        <w:t xml:space="preserve"> </w:t>
      </w:r>
      <w:r w:rsidR="00922B4E" w:rsidRPr="00230FCA">
        <w:rPr>
          <w:rFonts w:ascii="Arial" w:hAnsi="Arial" w:cs="Arial"/>
        </w:rPr>
        <w:t>řízení</w:t>
      </w:r>
      <w:r w:rsidR="00D71AEB">
        <w:rPr>
          <w:rFonts w:ascii="Arial" w:hAnsi="Arial" w:cs="Arial"/>
        </w:rPr>
        <w:t>.</w:t>
      </w:r>
    </w:p>
    <w:p w14:paraId="0C748A98" w14:textId="67DA7837" w:rsidR="00412DA9" w:rsidRPr="00230FC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230FCA">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8"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8"/>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w:t>
      </w:r>
      <w:r w:rsidRPr="00800EE4">
        <w:rPr>
          <w:rFonts w:ascii="Arial" w:hAnsi="Arial" w:cs="Arial"/>
        </w:rPr>
        <w:lastRenderedPageBreak/>
        <w:t xml:space="preserve">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768DAF82" w14:textId="451F0861" w:rsidR="00943F4A" w:rsidRPr="002F1CF7" w:rsidRDefault="00E73632" w:rsidP="00E46D84">
      <w:pPr>
        <w:pStyle w:val="Odstavecseseznamem"/>
        <w:numPr>
          <w:ilvl w:val="0"/>
          <w:numId w:val="11"/>
        </w:numPr>
        <w:jc w:val="both"/>
        <w:rPr>
          <w:rFonts w:ascii="Arial" w:hAnsi="Arial" w:cs="Arial"/>
        </w:rPr>
      </w:pPr>
      <w:r w:rsidRPr="002F1CF7">
        <w:rPr>
          <w:rFonts w:ascii="Arial" w:hAnsi="Arial" w:cs="Arial"/>
        </w:rPr>
        <w:t xml:space="preserve">V případě, že se </w:t>
      </w:r>
      <w:r w:rsidR="00047B0A" w:rsidRPr="002F1CF7">
        <w:rPr>
          <w:rFonts w:ascii="Arial" w:hAnsi="Arial" w:cs="Arial"/>
        </w:rPr>
        <w:t xml:space="preserve">poddodavatel </w:t>
      </w:r>
      <w:r w:rsidR="00943F4A" w:rsidRPr="002F1CF7">
        <w:rPr>
          <w:rFonts w:ascii="Arial" w:hAnsi="Arial" w:cs="Arial"/>
        </w:rPr>
        <w:t>bude podílet na provedení díla, tak nebude</w:t>
      </w:r>
      <w:r w:rsidR="008613B9" w:rsidRPr="002F1CF7">
        <w:rPr>
          <w:rFonts w:ascii="Arial" w:hAnsi="Arial" w:cs="Arial"/>
        </w:rPr>
        <w:t xml:space="preserve"> </w:t>
      </w:r>
      <w:r w:rsidR="00943F4A" w:rsidRPr="002F1CF7">
        <w:rPr>
          <w:rFonts w:ascii="Arial" w:hAnsi="Arial" w:cs="Arial"/>
        </w:rPr>
        <w:t xml:space="preserve">plněna </w:t>
      </w:r>
      <w:r w:rsidR="00047B0A" w:rsidRPr="002F1CF7">
        <w:rPr>
          <w:rFonts w:ascii="Arial" w:hAnsi="Arial" w:cs="Arial"/>
        </w:rPr>
        <w:t xml:space="preserve">poddodavatelem </w:t>
      </w:r>
      <w:r w:rsidR="00943F4A" w:rsidRPr="002F1CF7">
        <w:rPr>
          <w:rFonts w:ascii="Arial" w:hAnsi="Arial" w:cs="Arial"/>
        </w:rPr>
        <w:t>následující část díla týkající se níže uvedených položek v soupisu prací:</w:t>
      </w:r>
      <w:r w:rsidR="00922B4E" w:rsidRPr="002F1CF7">
        <w:rPr>
          <w:rFonts w:ascii="Arial" w:hAnsi="Arial" w:cs="Arial"/>
        </w:rPr>
        <w:t xml:space="preserve"> </w:t>
      </w:r>
    </w:p>
    <w:p w14:paraId="7F738738" w14:textId="27659F81" w:rsidR="00DC0AEC" w:rsidRPr="00E80643" w:rsidRDefault="00DC0AEC" w:rsidP="00DC0AEC">
      <w:pPr>
        <w:ind w:left="720"/>
        <w:rPr>
          <w:rFonts w:ascii="Arial" w:hAnsi="Arial" w:cs="Arial"/>
          <w:bCs/>
          <w:iCs/>
          <w:lang w:val="en-US"/>
        </w:rPr>
      </w:pPr>
      <w:r w:rsidRPr="00E80643">
        <w:rPr>
          <w:rFonts w:ascii="Arial" w:hAnsi="Arial" w:cs="Arial"/>
          <w:bCs/>
          <w:iCs/>
          <w:lang w:val="en-US"/>
        </w:rPr>
        <w:t>D</w:t>
      </w:r>
      <w:r w:rsidRPr="00E80643">
        <w:rPr>
          <w:rFonts w:ascii="Arial" w:hAnsi="Arial" w:cs="Arial"/>
          <w:bCs/>
          <w:iCs/>
          <w:lang w:val="en-US"/>
        </w:rPr>
        <w:tab/>
      </w:r>
      <w:r w:rsidR="001C3AEB">
        <w:rPr>
          <w:rFonts w:ascii="Arial" w:hAnsi="Arial" w:cs="Arial"/>
          <w:bCs/>
          <w:iCs/>
          <w:lang w:val="en-US"/>
        </w:rPr>
        <w:t>6</w:t>
      </w:r>
      <w:r w:rsidRPr="00E80643">
        <w:rPr>
          <w:rFonts w:ascii="Arial" w:hAnsi="Arial" w:cs="Arial"/>
          <w:bCs/>
          <w:iCs/>
          <w:lang w:val="en-US"/>
        </w:rPr>
        <w:tab/>
        <w:t xml:space="preserve">Založení </w:t>
      </w:r>
      <w:r w:rsidR="001C3AEB">
        <w:rPr>
          <w:rFonts w:ascii="Arial" w:hAnsi="Arial" w:cs="Arial"/>
          <w:bCs/>
          <w:iCs/>
          <w:lang w:val="en-US"/>
        </w:rPr>
        <w:t>PEO 5</w:t>
      </w:r>
      <w:r>
        <w:rPr>
          <w:rFonts w:ascii="Arial" w:hAnsi="Arial" w:cs="Arial"/>
          <w:bCs/>
          <w:iCs/>
          <w:lang w:val="en-US"/>
        </w:rPr>
        <w:t xml:space="preserve"> (PČ 4 až </w:t>
      </w:r>
      <w:r w:rsidR="008E7CC8">
        <w:rPr>
          <w:rFonts w:ascii="Arial" w:hAnsi="Arial" w:cs="Arial"/>
          <w:bCs/>
          <w:iCs/>
          <w:lang w:val="en-US"/>
        </w:rPr>
        <w:t>34</w:t>
      </w:r>
      <w:r>
        <w:rPr>
          <w:rFonts w:ascii="Arial" w:hAnsi="Arial" w:cs="Arial"/>
          <w:bCs/>
          <w:iCs/>
          <w:lang w:val="en-US"/>
        </w:rPr>
        <w:t>)</w:t>
      </w:r>
    </w:p>
    <w:p w14:paraId="0E175CD1" w14:textId="01B73BCB" w:rsidR="00DC0AEC" w:rsidRDefault="00DC0AEC" w:rsidP="00DC0AEC">
      <w:pPr>
        <w:ind w:firstLine="708"/>
        <w:rPr>
          <w:rFonts w:ascii="Arial" w:hAnsi="Arial" w:cs="Arial"/>
          <w:bCs/>
          <w:iCs/>
          <w:lang w:val="en-US"/>
        </w:rPr>
      </w:pPr>
      <w:r w:rsidRPr="00DA0B10">
        <w:rPr>
          <w:rFonts w:ascii="Arial" w:hAnsi="Arial" w:cs="Arial"/>
          <w:bCs/>
          <w:iCs/>
          <w:lang w:val="en-US"/>
        </w:rPr>
        <w:t>D</w:t>
      </w:r>
      <w:r w:rsidRPr="00DA0B10">
        <w:rPr>
          <w:rFonts w:ascii="Arial" w:hAnsi="Arial" w:cs="Arial"/>
          <w:bCs/>
          <w:iCs/>
          <w:lang w:val="en-US"/>
        </w:rPr>
        <w:tab/>
      </w:r>
      <w:r w:rsidR="001C3AEB">
        <w:rPr>
          <w:rFonts w:ascii="Arial" w:hAnsi="Arial" w:cs="Arial"/>
          <w:bCs/>
          <w:iCs/>
          <w:lang w:val="en-US"/>
        </w:rPr>
        <w:t>7</w:t>
      </w:r>
      <w:r w:rsidRPr="00DA0B10">
        <w:rPr>
          <w:rFonts w:ascii="Arial" w:hAnsi="Arial" w:cs="Arial"/>
          <w:bCs/>
          <w:iCs/>
          <w:lang w:val="en-US"/>
        </w:rPr>
        <w:tab/>
        <w:t xml:space="preserve">Založení </w:t>
      </w:r>
      <w:r w:rsidR="001C3AEB">
        <w:rPr>
          <w:rFonts w:ascii="Arial" w:hAnsi="Arial" w:cs="Arial"/>
          <w:bCs/>
          <w:iCs/>
          <w:lang w:val="en-US"/>
        </w:rPr>
        <w:t>PEO 6</w:t>
      </w:r>
      <w:r>
        <w:rPr>
          <w:rFonts w:ascii="Arial" w:hAnsi="Arial" w:cs="Arial"/>
          <w:bCs/>
          <w:iCs/>
          <w:lang w:val="en-US"/>
        </w:rPr>
        <w:t xml:space="preserve"> (PČ </w:t>
      </w:r>
      <w:r w:rsidR="008E7CC8">
        <w:rPr>
          <w:rFonts w:ascii="Arial" w:hAnsi="Arial" w:cs="Arial"/>
          <w:bCs/>
          <w:iCs/>
          <w:lang w:val="en-US"/>
        </w:rPr>
        <w:t>35</w:t>
      </w:r>
      <w:r>
        <w:rPr>
          <w:rFonts w:ascii="Arial" w:hAnsi="Arial" w:cs="Arial"/>
          <w:bCs/>
          <w:iCs/>
          <w:lang w:val="en-US"/>
        </w:rPr>
        <w:t xml:space="preserve"> až </w:t>
      </w:r>
      <w:r w:rsidR="008E7CC8">
        <w:rPr>
          <w:rFonts w:ascii="Arial" w:hAnsi="Arial" w:cs="Arial"/>
          <w:bCs/>
          <w:iCs/>
          <w:lang w:val="en-US"/>
        </w:rPr>
        <w:t>66</w:t>
      </w:r>
      <w:r w:rsidR="00217714">
        <w:rPr>
          <w:rFonts w:ascii="Arial" w:hAnsi="Arial" w:cs="Arial"/>
          <w:bCs/>
          <w:iCs/>
          <w:lang w:val="en-US"/>
        </w:rPr>
        <w:t>)</w:t>
      </w:r>
    </w:p>
    <w:p w14:paraId="27327B62" w14:textId="5B4763F7" w:rsidR="00217714" w:rsidRDefault="00217714" w:rsidP="00DC0AEC">
      <w:pPr>
        <w:ind w:firstLine="708"/>
        <w:rPr>
          <w:rFonts w:ascii="Arial" w:hAnsi="Arial" w:cs="Arial"/>
          <w:bCs/>
          <w:iCs/>
          <w:lang w:val="en-US"/>
        </w:rPr>
      </w:pPr>
      <w:r>
        <w:rPr>
          <w:rFonts w:ascii="Arial" w:hAnsi="Arial" w:cs="Arial"/>
          <w:bCs/>
          <w:iCs/>
          <w:lang w:val="en-US"/>
        </w:rPr>
        <w:t>D</w:t>
      </w:r>
      <w:r>
        <w:rPr>
          <w:rFonts w:ascii="Arial" w:hAnsi="Arial" w:cs="Arial"/>
          <w:bCs/>
          <w:iCs/>
          <w:lang w:val="en-US"/>
        </w:rPr>
        <w:tab/>
        <w:t>8</w:t>
      </w:r>
      <w:r>
        <w:rPr>
          <w:rFonts w:ascii="Arial" w:hAnsi="Arial" w:cs="Arial"/>
          <w:bCs/>
          <w:iCs/>
          <w:lang w:val="en-US"/>
        </w:rPr>
        <w:tab/>
        <w:t xml:space="preserve">Založení PEO 7 (PČ </w:t>
      </w:r>
      <w:r w:rsidR="008E7CC8">
        <w:rPr>
          <w:rFonts w:ascii="Arial" w:hAnsi="Arial" w:cs="Arial"/>
          <w:bCs/>
          <w:iCs/>
          <w:lang w:val="en-US"/>
        </w:rPr>
        <w:t>67</w:t>
      </w:r>
      <w:r>
        <w:rPr>
          <w:rFonts w:ascii="Arial" w:hAnsi="Arial" w:cs="Arial"/>
          <w:bCs/>
          <w:iCs/>
          <w:lang w:val="en-US"/>
        </w:rPr>
        <w:t xml:space="preserve"> až </w:t>
      </w:r>
      <w:r w:rsidR="008E7CC8">
        <w:rPr>
          <w:rFonts w:ascii="Arial" w:hAnsi="Arial" w:cs="Arial"/>
          <w:bCs/>
          <w:iCs/>
          <w:lang w:val="en-US"/>
        </w:rPr>
        <w:t>100</w:t>
      </w:r>
      <w:r>
        <w:rPr>
          <w:rFonts w:ascii="Arial" w:hAnsi="Arial" w:cs="Arial"/>
          <w:bCs/>
          <w:iCs/>
          <w:lang w:val="en-US"/>
        </w:rPr>
        <w:t>)</w:t>
      </w:r>
    </w:p>
    <w:p w14:paraId="600F4C86" w14:textId="31507FF0" w:rsidR="002C4BD8" w:rsidRPr="00800EE4" w:rsidRDefault="002C4BD8" w:rsidP="00DC0AEC">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9"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w:t>
      </w:r>
      <w:r w:rsidRPr="00B24C0A">
        <w:rPr>
          <w:rFonts w:ascii="Arial" w:hAnsi="Arial" w:cs="Arial"/>
          <w:iCs/>
        </w:rPr>
        <w:lastRenderedPageBreak/>
        <w:t xml:space="preserve">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79747A5B"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w:t>
      </w:r>
      <w:r w:rsidR="00457908">
        <w:rPr>
          <w:rFonts w:ascii="Arial" w:hAnsi="Arial" w:cs="Arial"/>
        </w:rPr>
        <w:t xml:space="preserve"> </w:t>
      </w:r>
      <w:r w:rsidR="003D30C7" w:rsidRPr="00E066AE">
        <w:rPr>
          <w:rFonts w:ascii="Arial" w:hAnsi="Arial" w:cs="Arial"/>
        </w:rPr>
        <w:t>222).</w:t>
      </w:r>
    </w:p>
    <w:p w14:paraId="5011CE4E" w14:textId="2E7F1F27" w:rsidR="003D30C7" w:rsidRPr="008C3F91"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w:t>
      </w:r>
      <w:r w:rsidRPr="008C3F91">
        <w:rPr>
          <w:rFonts w:ascii="Arial" w:hAnsi="Arial" w:cs="Arial"/>
        </w:rPr>
        <w:t>nepodstatných změn závazku ze smlouvy bude položkový nabídkový rozpočet, a to i v elektronické podobě</w:t>
      </w:r>
      <w:r w:rsidR="008268EB" w:rsidRPr="008C3F91">
        <w:rPr>
          <w:rFonts w:ascii="Arial" w:hAnsi="Arial" w:cs="Arial"/>
        </w:rPr>
        <w:t xml:space="preserve"> ve formátu</w:t>
      </w:r>
      <w:r w:rsidR="00F45A7B" w:rsidRPr="008C3F91">
        <w:rPr>
          <w:rFonts w:ascii="Arial" w:hAnsi="Arial" w:cs="Arial"/>
        </w:rPr>
        <w:t xml:space="preserve"> </w:t>
      </w:r>
      <w:r w:rsidR="00544010">
        <w:rPr>
          <w:rFonts w:ascii="Arial" w:hAnsi="Arial" w:cs="Arial"/>
        </w:rPr>
        <w:t>unixml</w:t>
      </w:r>
      <w:r w:rsidR="008268EB" w:rsidRPr="008C3F91">
        <w:rPr>
          <w:rFonts w:ascii="Arial" w:hAnsi="Arial" w:cs="Arial"/>
        </w:rPr>
        <w:t xml:space="preserve"> (specifikace na </w:t>
      </w:r>
      <w:hyperlink r:id="rId14" w:history="1">
        <w:r w:rsidR="008268EB" w:rsidRPr="008C3F91">
          <w:rPr>
            <w:rStyle w:val="Hypertextovodkaz"/>
            <w:rFonts w:ascii="Arial" w:hAnsi="Arial" w:cs="Arial"/>
          </w:rPr>
          <w:t>www.unixml.cz</w:t>
        </w:r>
      </w:hyperlink>
      <w:r w:rsidR="008268EB" w:rsidRPr="008C3F91">
        <w:rPr>
          <w:rFonts w:ascii="Arial" w:hAnsi="Arial" w:cs="Arial"/>
        </w:rPr>
        <w:t>)</w:t>
      </w:r>
      <w:r w:rsidRPr="008C3F91">
        <w:rPr>
          <w:rFonts w:ascii="Arial" w:hAnsi="Arial" w:cs="Arial"/>
        </w:rPr>
        <w:t xml:space="preserve"> pro každou stavbu (stavební objekt) zvlášť. </w:t>
      </w:r>
    </w:p>
    <w:p w14:paraId="3D377825" w14:textId="5E990932" w:rsidR="00DF4837" w:rsidRDefault="00425420" w:rsidP="00E46D84">
      <w:pPr>
        <w:pStyle w:val="Odstavecseseznamem"/>
        <w:numPr>
          <w:ilvl w:val="0"/>
          <w:numId w:val="20"/>
        </w:numPr>
        <w:jc w:val="both"/>
        <w:rPr>
          <w:rFonts w:ascii="Arial" w:hAnsi="Arial" w:cs="Arial"/>
        </w:rPr>
      </w:pPr>
      <w:bookmarkStart w:id="40" w:name="_Hlk98500885"/>
      <w:r w:rsidRPr="008C3F91">
        <w:rPr>
          <w:rFonts w:ascii="Arial" w:hAnsi="Arial" w:cs="Arial"/>
        </w:rPr>
        <w:t xml:space="preserve"> </w:t>
      </w:r>
      <w:bookmarkStart w:id="41" w:name="_Hlk130970365"/>
      <w:bookmarkStart w:id="42" w:name="_Hlk98762770"/>
      <w:bookmarkEnd w:id="40"/>
      <w:r w:rsidR="00220165" w:rsidRPr="008C3F91">
        <w:rPr>
          <w:rFonts w:ascii="Arial" w:hAnsi="Arial" w:cs="Arial"/>
        </w:rPr>
        <w:t xml:space="preserve">Objednatel si vyhrazuje změnu </w:t>
      </w:r>
      <w:r w:rsidR="00D46995" w:rsidRPr="008C3F91">
        <w:rPr>
          <w:rFonts w:ascii="Arial" w:hAnsi="Arial" w:cs="Arial"/>
        </w:rPr>
        <w:t xml:space="preserve">zhotovitele </w:t>
      </w:r>
      <w:r w:rsidR="00220165" w:rsidRPr="008C3F91">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r w:rsidR="00220165" w:rsidRPr="00220165">
        <w:rPr>
          <w:rFonts w:ascii="Arial" w:hAnsi="Arial" w:cs="Arial"/>
        </w:rPr>
        <w:t>.</w:t>
      </w:r>
      <w:bookmarkEnd w:id="41"/>
    </w:p>
    <w:bookmarkEnd w:id="42"/>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9"/>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lastRenderedPageBreak/>
        <w:t xml:space="preserve">Nedílnou součást smlouvy tvoří tyto přílohy: </w:t>
      </w:r>
    </w:p>
    <w:p w14:paraId="6E08278A" w14:textId="72B57160"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Přílohou č. 1 této smlouvy je specifikace díla</w:t>
      </w:r>
      <w:r w:rsidR="005F6807">
        <w:rPr>
          <w:rFonts w:ascii="Arial" w:hAnsi="Arial" w:cs="Arial"/>
        </w:rPr>
        <w:t xml:space="preserve"> </w:t>
      </w:r>
      <w:r w:rsidR="005F6807" w:rsidRPr="00800EE4">
        <w:rPr>
          <w:rFonts w:ascii="Arial" w:hAnsi="Arial" w:cs="Arial"/>
        </w:rPr>
        <w:t>a závazný harmonogram postupu prací</w:t>
      </w:r>
      <w:r w:rsidRPr="00800EE4">
        <w:rPr>
          <w:rFonts w:ascii="Arial" w:hAnsi="Arial" w:cs="Arial"/>
        </w:rPr>
        <w:t xml:space="preserve">.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3B1D6F89" w:rsidR="0067200E" w:rsidRPr="005E5625" w:rsidRDefault="0067200E" w:rsidP="00E46D84">
      <w:pPr>
        <w:pStyle w:val="Odstavecseseznamem"/>
        <w:numPr>
          <w:ilvl w:val="1"/>
          <w:numId w:val="10"/>
        </w:numPr>
        <w:tabs>
          <w:tab w:val="num" w:pos="1588"/>
        </w:tabs>
        <w:jc w:val="both"/>
        <w:rPr>
          <w:rFonts w:ascii="Arial" w:hAnsi="Arial" w:cs="Arial"/>
        </w:rPr>
      </w:pPr>
      <w:bookmarkStart w:id="43" w:name="_Hlk99089982"/>
      <w:r>
        <w:rPr>
          <w:rFonts w:ascii="Arial" w:hAnsi="Arial" w:cs="Arial"/>
        </w:rPr>
        <w:t xml:space="preserve">Přílohou č. 3 této smlouvy jsou </w:t>
      </w:r>
      <w:bookmarkStart w:id="44" w:name="_Hlk99090050"/>
      <w:r>
        <w:rPr>
          <w:rFonts w:ascii="Arial" w:hAnsi="Arial" w:cs="Arial"/>
        </w:rPr>
        <w:t>podmínky povinné publicity NPO</w:t>
      </w:r>
      <w:bookmarkEnd w:id="44"/>
      <w:r w:rsidR="00330D82">
        <w:rPr>
          <w:rFonts w:ascii="Arial" w:hAnsi="Arial" w:cs="Arial"/>
        </w:rPr>
        <w:t>.</w:t>
      </w:r>
    </w:p>
    <w:bookmarkEnd w:id="43"/>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5"/>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1B09A7BD"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8C3F91">
        <w:rPr>
          <w:rFonts w:ascii="Arial" w:hAnsi="Arial" w:cs="Arial"/>
          <w:color w:val="201F1E"/>
          <w:shd w:val="clear" w:color="auto" w:fill="FFFFFF"/>
        </w:rPr>
        <w:t>v</w:t>
      </w:r>
      <w:r w:rsidR="008C3F91" w:rsidRPr="008C3F91">
        <w:rPr>
          <w:rFonts w:ascii="Arial" w:hAnsi="Arial" w:cs="Arial"/>
          <w:color w:val="201F1E"/>
          <w:shd w:val="clear" w:color="auto" w:fill="FFFFFF"/>
        </w:rPr>
        <w:t> </w:t>
      </w:r>
      <w:r w:rsidRPr="008C3F91">
        <w:rPr>
          <w:rFonts w:ascii="Arial" w:hAnsi="Arial" w:cs="Arial"/>
          <w:color w:val="201F1E"/>
          <w:shd w:val="clear" w:color="auto" w:fill="FFFFFF"/>
        </w:rPr>
        <w:t>zadávacím</w:t>
      </w:r>
      <w:r w:rsidR="008C3F91" w:rsidRPr="008C3F91">
        <w:rPr>
          <w:rFonts w:ascii="Arial" w:hAnsi="Arial" w:cs="Arial"/>
          <w:color w:val="201F1E"/>
          <w:shd w:val="clear" w:color="auto" w:fill="FFFFFF"/>
        </w:rPr>
        <w:t xml:space="preserve"> </w:t>
      </w:r>
      <w:r w:rsidRPr="008C3F91">
        <w:rPr>
          <w:rFonts w:ascii="Arial" w:hAnsi="Arial" w:cs="Arial"/>
          <w:color w:val="201F1E"/>
          <w:shd w:val="clear" w:color="auto" w:fill="FFFFFF"/>
        </w:rPr>
        <w:t>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5770979"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8C3F91">
        <w:rPr>
          <w:rFonts w:ascii="Arial" w:hAnsi="Arial" w:cs="Arial"/>
          <w:color w:val="201F1E"/>
          <w:shd w:val="clear" w:color="auto" w:fill="FFFFFF"/>
        </w:rPr>
        <w:t>do zadávacího řízení n</w:t>
      </w:r>
      <w:r>
        <w:rPr>
          <w:rFonts w:ascii="Arial" w:hAnsi="Arial" w:cs="Arial"/>
          <w:color w:val="201F1E"/>
          <w:shd w:val="clear" w:color="auto" w:fill="FFFFFF"/>
        </w:rPr>
        <w:t>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393798B6" w14:textId="77777777" w:rsidR="00521283" w:rsidRDefault="0052128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943F4A" w:rsidRPr="00CD3479" w14:paraId="59CB7A86" w14:textId="77777777" w:rsidTr="004D06FD">
        <w:trPr>
          <w:gridAfter w:val="1"/>
          <w:wAfter w:w="108" w:type="dxa"/>
        </w:trPr>
        <w:tc>
          <w:tcPr>
            <w:tcW w:w="4606" w:type="dxa"/>
            <w:gridSpan w:val="2"/>
            <w:shd w:val="clear" w:color="auto" w:fill="auto"/>
          </w:tcPr>
          <w:p w14:paraId="6342BC44" w14:textId="4F7BE914" w:rsidR="00943F4A" w:rsidRPr="00800EE4" w:rsidRDefault="00943F4A" w:rsidP="00943F4A">
            <w:pPr>
              <w:rPr>
                <w:rFonts w:ascii="Arial" w:hAnsi="Arial" w:cs="Arial"/>
              </w:rPr>
            </w:pPr>
            <w:r w:rsidRPr="00800EE4">
              <w:rPr>
                <w:rFonts w:ascii="Arial" w:hAnsi="Arial" w:cs="Arial"/>
              </w:rPr>
              <w:t>V</w:t>
            </w:r>
            <w:r w:rsidR="008C3F91">
              <w:rPr>
                <w:rFonts w:ascii="Arial" w:hAnsi="Arial" w:cs="Arial"/>
              </w:rPr>
              <w:t xml:space="preserve"> Teplicích</w:t>
            </w:r>
            <w:r w:rsidRPr="00800EE4">
              <w:rPr>
                <w:rFonts w:ascii="Arial" w:hAnsi="Arial" w:cs="Arial"/>
              </w:rPr>
              <w:t xml:space="preserve"> dne</w:t>
            </w:r>
            <w:r w:rsidR="008C3F91">
              <w:rPr>
                <w:rFonts w:ascii="Arial" w:hAnsi="Arial" w:cs="Arial"/>
              </w:rPr>
              <w:t xml:space="preserve"> </w:t>
            </w:r>
            <w:r w:rsidRPr="00800EE4">
              <w:rPr>
                <w:rFonts w:ascii="Arial" w:hAnsi="Arial" w:cs="Arial"/>
              </w:rPr>
              <w:t>………</w:t>
            </w:r>
          </w:p>
        </w:tc>
        <w:tc>
          <w:tcPr>
            <w:tcW w:w="4606" w:type="dxa"/>
            <w:gridSpan w:val="2"/>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 dne………</w:t>
            </w:r>
          </w:p>
        </w:tc>
      </w:tr>
      <w:tr w:rsidR="00802E0C" w:rsidRPr="00CD3479" w14:paraId="43940CDC" w14:textId="77777777" w:rsidTr="004D06FD">
        <w:trPr>
          <w:gridAfter w:val="1"/>
          <w:wAfter w:w="108" w:type="dxa"/>
        </w:trPr>
        <w:tc>
          <w:tcPr>
            <w:tcW w:w="4606" w:type="dxa"/>
            <w:gridSpan w:val="2"/>
            <w:shd w:val="clear" w:color="auto" w:fill="auto"/>
          </w:tcPr>
          <w:p w14:paraId="02431ABC" w14:textId="77777777" w:rsidR="00802E0C" w:rsidRPr="00800EE4" w:rsidRDefault="00802E0C" w:rsidP="00943F4A">
            <w:pPr>
              <w:rPr>
                <w:rFonts w:ascii="Arial" w:hAnsi="Arial" w:cs="Arial"/>
              </w:rPr>
            </w:pPr>
          </w:p>
        </w:tc>
        <w:tc>
          <w:tcPr>
            <w:tcW w:w="4606" w:type="dxa"/>
            <w:gridSpan w:val="2"/>
            <w:shd w:val="clear" w:color="auto" w:fill="auto"/>
          </w:tcPr>
          <w:p w14:paraId="63656301" w14:textId="77777777" w:rsidR="00802E0C" w:rsidRPr="00800EE4" w:rsidRDefault="00802E0C" w:rsidP="00943F4A">
            <w:pPr>
              <w:rPr>
                <w:rFonts w:ascii="Arial" w:hAnsi="Arial" w:cs="Arial"/>
              </w:rPr>
            </w:pPr>
          </w:p>
        </w:tc>
      </w:tr>
      <w:tr w:rsidR="00943F4A" w:rsidRPr="00CD3479" w14:paraId="2768C826" w14:textId="77777777" w:rsidTr="004D06FD">
        <w:trPr>
          <w:gridAfter w:val="1"/>
          <w:wAfter w:w="108" w:type="dxa"/>
        </w:trPr>
        <w:tc>
          <w:tcPr>
            <w:tcW w:w="4606" w:type="dxa"/>
            <w:gridSpan w:val="2"/>
            <w:shd w:val="clear" w:color="auto" w:fill="auto"/>
          </w:tcPr>
          <w:p w14:paraId="6E284FCD" w14:textId="069947F8" w:rsidR="00943F4A" w:rsidRPr="008C3F91" w:rsidRDefault="00943F4A" w:rsidP="00943F4A">
            <w:pPr>
              <w:rPr>
                <w:rFonts w:ascii="Arial" w:hAnsi="Arial" w:cs="Arial"/>
                <w:i/>
                <w:iCs/>
              </w:rPr>
            </w:pPr>
          </w:p>
        </w:tc>
        <w:tc>
          <w:tcPr>
            <w:tcW w:w="4606" w:type="dxa"/>
            <w:gridSpan w:val="2"/>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4D06FD">
        <w:trPr>
          <w:gridAfter w:val="1"/>
          <w:wAfter w:w="108" w:type="dxa"/>
        </w:trPr>
        <w:tc>
          <w:tcPr>
            <w:tcW w:w="4606" w:type="dxa"/>
            <w:gridSpan w:val="2"/>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gridSpan w:val="2"/>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4D06FD" w:rsidRPr="000724FB" w14:paraId="00381FE2" w14:textId="77777777" w:rsidTr="004D06FD">
        <w:trPr>
          <w:gridBefore w:val="1"/>
          <w:wBefore w:w="108" w:type="dxa"/>
        </w:trPr>
        <w:tc>
          <w:tcPr>
            <w:tcW w:w="4606" w:type="dxa"/>
            <w:gridSpan w:val="2"/>
            <w:shd w:val="clear" w:color="auto" w:fill="auto"/>
          </w:tcPr>
          <w:p w14:paraId="3EF14F7D" w14:textId="77777777" w:rsidR="004D06FD" w:rsidRDefault="004D06FD" w:rsidP="001C1D8A">
            <w:pPr>
              <w:rPr>
                <w:rFonts w:ascii="Arial" w:hAnsi="Arial" w:cs="Arial"/>
                <w:b/>
                <w:bCs/>
              </w:rPr>
            </w:pPr>
            <w:r w:rsidRPr="00487887">
              <w:rPr>
                <w:rFonts w:ascii="Arial" w:hAnsi="Arial" w:cs="Arial"/>
                <w:b/>
                <w:bCs/>
              </w:rPr>
              <w:lastRenderedPageBreak/>
              <w:t>Objednatel</w:t>
            </w:r>
          </w:p>
          <w:p w14:paraId="4A835403" w14:textId="585F27F3" w:rsidR="004D06FD" w:rsidRDefault="00307554" w:rsidP="001C1D8A">
            <w:pPr>
              <w:rPr>
                <w:rFonts w:ascii="Arial" w:hAnsi="Arial" w:cs="Arial"/>
                <w:b/>
                <w:bCs/>
              </w:rPr>
            </w:pPr>
            <w:r>
              <w:rPr>
                <w:rFonts w:ascii="Arial" w:hAnsi="Arial" w:cs="Arial"/>
                <w:b/>
                <w:bCs/>
              </w:rPr>
              <w:t>Ing. Pavel Poje</w:t>
            </w:r>
            <w:r w:rsidR="003B1279">
              <w:rPr>
                <w:rFonts w:ascii="Arial" w:hAnsi="Arial" w:cs="Arial"/>
                <w:b/>
                <w:bCs/>
              </w:rPr>
              <w:t>r</w:t>
            </w:r>
          </w:p>
          <w:p w14:paraId="09271943" w14:textId="469C201C" w:rsidR="003B1279" w:rsidRDefault="00551687" w:rsidP="001C1D8A">
            <w:pPr>
              <w:rPr>
                <w:rFonts w:ascii="Arial" w:hAnsi="Arial" w:cs="Arial"/>
                <w:b/>
                <w:bCs/>
              </w:rPr>
            </w:pPr>
            <w:r>
              <w:rPr>
                <w:rFonts w:ascii="Arial" w:hAnsi="Arial" w:cs="Arial"/>
                <w:b/>
                <w:bCs/>
              </w:rPr>
              <w:t>ředitel</w:t>
            </w:r>
            <w:r w:rsidR="003B1279">
              <w:rPr>
                <w:rFonts w:ascii="Arial" w:hAnsi="Arial" w:cs="Arial"/>
                <w:b/>
                <w:bCs/>
              </w:rPr>
              <w:t xml:space="preserve"> </w:t>
            </w:r>
            <w:r w:rsidR="001B5730">
              <w:rPr>
                <w:rFonts w:ascii="Arial" w:hAnsi="Arial" w:cs="Arial"/>
                <w:b/>
                <w:bCs/>
              </w:rPr>
              <w:t>Krajského pozemkového úřadu</w:t>
            </w:r>
            <w:r>
              <w:rPr>
                <w:rFonts w:ascii="Arial" w:hAnsi="Arial" w:cs="Arial"/>
                <w:b/>
                <w:bCs/>
              </w:rPr>
              <w:t xml:space="preserve"> pro Ústecký kraj</w:t>
            </w:r>
          </w:p>
          <w:p w14:paraId="2B3ADC9F" w14:textId="77777777" w:rsidR="004D06FD" w:rsidRPr="00487887" w:rsidRDefault="004D06FD" w:rsidP="001C1D8A">
            <w:pPr>
              <w:rPr>
                <w:rFonts w:ascii="Arial" w:hAnsi="Arial" w:cs="Arial"/>
                <w:b/>
                <w:bCs/>
              </w:rPr>
            </w:pPr>
          </w:p>
        </w:tc>
        <w:tc>
          <w:tcPr>
            <w:tcW w:w="4606" w:type="dxa"/>
            <w:gridSpan w:val="2"/>
            <w:shd w:val="clear" w:color="auto" w:fill="auto"/>
          </w:tcPr>
          <w:p w14:paraId="0C2E77F6" w14:textId="77777777" w:rsidR="004D06FD" w:rsidRDefault="004D06FD" w:rsidP="001C1D8A">
            <w:pPr>
              <w:rPr>
                <w:rFonts w:ascii="Arial" w:hAnsi="Arial" w:cs="Arial"/>
                <w:b/>
                <w:bCs/>
              </w:rPr>
            </w:pPr>
            <w:r w:rsidRPr="00487887">
              <w:rPr>
                <w:rFonts w:ascii="Arial" w:hAnsi="Arial" w:cs="Arial"/>
                <w:b/>
                <w:bCs/>
              </w:rPr>
              <w:t>zhotovitel</w:t>
            </w:r>
          </w:p>
          <w:p w14:paraId="6DBCD4AF" w14:textId="77777777" w:rsidR="004D06FD" w:rsidRPr="000724FB" w:rsidRDefault="004D06FD"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5472EFD1" w14:textId="77777777" w:rsidR="005B4750" w:rsidRDefault="005B4750" w:rsidP="009B3B28">
      <w:pPr>
        <w:rPr>
          <w:rFonts w:ascii="Arial" w:hAnsi="Arial" w:cs="Arial"/>
        </w:rPr>
      </w:pPr>
    </w:p>
    <w:p w14:paraId="2E1B6B27" w14:textId="77777777" w:rsidR="00330D82" w:rsidRDefault="00330D82" w:rsidP="009B3B28">
      <w:pPr>
        <w:rPr>
          <w:rFonts w:ascii="Arial" w:hAnsi="Arial" w:cs="Arial"/>
        </w:rPr>
      </w:pPr>
    </w:p>
    <w:p w14:paraId="7BF5407A" w14:textId="77777777" w:rsidR="00330D82" w:rsidRDefault="00330D82" w:rsidP="009B3B28">
      <w:pPr>
        <w:rPr>
          <w:rFonts w:ascii="Arial" w:hAnsi="Arial" w:cs="Arial"/>
        </w:rPr>
      </w:pPr>
    </w:p>
    <w:p w14:paraId="35665528" w14:textId="77777777" w:rsidR="002E1659" w:rsidRDefault="002E1659" w:rsidP="009B3B28">
      <w:pPr>
        <w:rPr>
          <w:rFonts w:ascii="Arial" w:hAnsi="Arial" w:cs="Arial"/>
        </w:rPr>
      </w:pPr>
    </w:p>
    <w:p w14:paraId="1FDE5D0D" w14:textId="77777777" w:rsidR="002E1659" w:rsidRDefault="002E1659" w:rsidP="009B3B28">
      <w:pPr>
        <w:rPr>
          <w:rFonts w:ascii="Arial" w:hAnsi="Arial" w:cs="Arial"/>
        </w:rPr>
      </w:pPr>
    </w:p>
    <w:p w14:paraId="320269E7" w14:textId="77777777" w:rsidR="002E1659" w:rsidRDefault="002E1659" w:rsidP="009B3B28">
      <w:pPr>
        <w:rPr>
          <w:rFonts w:ascii="Arial" w:hAnsi="Arial" w:cs="Arial"/>
        </w:rPr>
      </w:pPr>
    </w:p>
    <w:p w14:paraId="697010AA" w14:textId="77777777" w:rsidR="002E1659" w:rsidRDefault="002E1659" w:rsidP="009B3B28">
      <w:pPr>
        <w:rPr>
          <w:rFonts w:ascii="Arial" w:hAnsi="Arial" w:cs="Arial"/>
        </w:rPr>
      </w:pPr>
    </w:p>
    <w:p w14:paraId="1F959A95" w14:textId="77777777" w:rsidR="002E1659" w:rsidRDefault="002E1659" w:rsidP="009B3B28">
      <w:pPr>
        <w:rPr>
          <w:rFonts w:ascii="Arial" w:hAnsi="Arial" w:cs="Arial"/>
        </w:rPr>
      </w:pPr>
    </w:p>
    <w:p w14:paraId="4F0F80FB" w14:textId="77777777" w:rsidR="002E1659" w:rsidRDefault="002E1659" w:rsidP="009B3B28">
      <w:pPr>
        <w:rPr>
          <w:rFonts w:ascii="Arial" w:hAnsi="Arial" w:cs="Arial"/>
        </w:rPr>
      </w:pPr>
    </w:p>
    <w:p w14:paraId="7EA733A0" w14:textId="77777777" w:rsidR="002E1659" w:rsidRDefault="002E1659" w:rsidP="009B3B28">
      <w:pPr>
        <w:rPr>
          <w:rFonts w:ascii="Arial" w:hAnsi="Arial" w:cs="Arial"/>
        </w:rPr>
      </w:pPr>
    </w:p>
    <w:p w14:paraId="6175DD93" w14:textId="77777777" w:rsidR="002E1659" w:rsidRDefault="002E1659" w:rsidP="009B3B28">
      <w:pPr>
        <w:rPr>
          <w:rFonts w:ascii="Arial" w:hAnsi="Arial" w:cs="Arial"/>
        </w:rPr>
      </w:pPr>
    </w:p>
    <w:p w14:paraId="12F7C5E3" w14:textId="77777777" w:rsidR="002E1659" w:rsidRDefault="002E1659" w:rsidP="009B3B28">
      <w:pPr>
        <w:rPr>
          <w:rFonts w:ascii="Arial" w:hAnsi="Arial" w:cs="Arial"/>
        </w:rPr>
      </w:pPr>
    </w:p>
    <w:p w14:paraId="351D7BEF" w14:textId="77777777" w:rsidR="002E1659" w:rsidRDefault="002E1659" w:rsidP="009B3B28">
      <w:pPr>
        <w:rPr>
          <w:rFonts w:ascii="Arial" w:hAnsi="Arial" w:cs="Arial"/>
        </w:rPr>
      </w:pPr>
    </w:p>
    <w:p w14:paraId="72D0B73F" w14:textId="77777777" w:rsidR="002E1659" w:rsidRDefault="002E1659" w:rsidP="009B3B28">
      <w:pPr>
        <w:rPr>
          <w:rFonts w:ascii="Arial" w:hAnsi="Arial" w:cs="Arial"/>
        </w:rPr>
      </w:pPr>
    </w:p>
    <w:p w14:paraId="094C0A52" w14:textId="77777777" w:rsidR="002E1659" w:rsidRDefault="002E1659" w:rsidP="009B3B28">
      <w:pPr>
        <w:rPr>
          <w:rFonts w:ascii="Arial" w:hAnsi="Arial" w:cs="Arial"/>
        </w:rPr>
      </w:pPr>
    </w:p>
    <w:p w14:paraId="0F785DBF" w14:textId="77777777" w:rsidR="002E1659" w:rsidRDefault="002E1659" w:rsidP="009B3B28">
      <w:pPr>
        <w:rPr>
          <w:rFonts w:ascii="Arial" w:hAnsi="Arial" w:cs="Arial"/>
        </w:rPr>
      </w:pPr>
    </w:p>
    <w:p w14:paraId="0443F3E5" w14:textId="77777777" w:rsidR="002E1659" w:rsidRDefault="002E1659" w:rsidP="009B3B28">
      <w:pPr>
        <w:rPr>
          <w:rFonts w:ascii="Arial" w:hAnsi="Arial" w:cs="Arial"/>
        </w:rPr>
      </w:pPr>
    </w:p>
    <w:p w14:paraId="47D2C270" w14:textId="77777777" w:rsidR="002E1659" w:rsidRDefault="002E1659" w:rsidP="009B3B28">
      <w:pPr>
        <w:rPr>
          <w:rFonts w:ascii="Arial" w:hAnsi="Arial" w:cs="Arial"/>
        </w:rPr>
      </w:pPr>
    </w:p>
    <w:p w14:paraId="17041473" w14:textId="77777777" w:rsidR="002E1659" w:rsidRDefault="002E1659" w:rsidP="009B3B28">
      <w:pPr>
        <w:rPr>
          <w:rFonts w:ascii="Arial" w:hAnsi="Arial" w:cs="Arial"/>
        </w:rPr>
      </w:pPr>
    </w:p>
    <w:p w14:paraId="69F778CC" w14:textId="77777777" w:rsidR="002E1659" w:rsidRDefault="002E1659" w:rsidP="009B3B28">
      <w:pPr>
        <w:rPr>
          <w:rFonts w:ascii="Arial" w:hAnsi="Arial" w:cs="Arial"/>
        </w:rPr>
      </w:pPr>
    </w:p>
    <w:p w14:paraId="5D987219" w14:textId="77777777" w:rsidR="002E1659" w:rsidRDefault="002E1659" w:rsidP="009B3B28">
      <w:pPr>
        <w:rPr>
          <w:rFonts w:ascii="Arial" w:hAnsi="Arial" w:cs="Arial"/>
        </w:rPr>
      </w:pPr>
    </w:p>
    <w:p w14:paraId="01ADBADA" w14:textId="77777777" w:rsidR="002E1659" w:rsidRDefault="002E1659" w:rsidP="009B3B28">
      <w:pPr>
        <w:rPr>
          <w:rFonts w:ascii="Arial" w:hAnsi="Arial" w:cs="Arial"/>
        </w:rPr>
      </w:pPr>
    </w:p>
    <w:p w14:paraId="06324E9F" w14:textId="77777777" w:rsidR="002E1659" w:rsidRDefault="002E1659" w:rsidP="009B3B28">
      <w:pPr>
        <w:rPr>
          <w:rFonts w:ascii="Arial" w:hAnsi="Arial" w:cs="Arial"/>
        </w:rPr>
      </w:pPr>
    </w:p>
    <w:p w14:paraId="4E02E1F0" w14:textId="77777777" w:rsidR="00B77570" w:rsidRDefault="00B77570" w:rsidP="009B3B28">
      <w:pPr>
        <w:rPr>
          <w:rFonts w:ascii="Arial" w:hAnsi="Arial" w:cs="Arial"/>
        </w:rPr>
      </w:pPr>
    </w:p>
    <w:p w14:paraId="79635D65" w14:textId="05F4E92B" w:rsidR="00B77570" w:rsidRDefault="000A425A" w:rsidP="009B3B28">
      <w:pPr>
        <w:rPr>
          <w:rFonts w:ascii="Arial" w:hAnsi="Arial" w:cs="Arial"/>
        </w:rPr>
      </w:pPr>
      <w:r w:rsidRPr="00F2565B">
        <w:rPr>
          <w:rFonts w:ascii="Arial" w:hAnsi="Arial" w:cs="Arial"/>
          <w:b/>
          <w:bCs/>
          <w:sz w:val="24"/>
          <w:szCs w:val="24"/>
          <w:u w:val="single"/>
        </w:rPr>
        <w:lastRenderedPageBreak/>
        <w:t xml:space="preserve">Příloha č. </w:t>
      </w:r>
      <w:r>
        <w:rPr>
          <w:rFonts w:ascii="Arial" w:hAnsi="Arial" w:cs="Arial"/>
          <w:b/>
          <w:bCs/>
          <w:sz w:val="24"/>
          <w:szCs w:val="24"/>
          <w:u w:val="single"/>
        </w:rPr>
        <w:t>1</w:t>
      </w:r>
      <w:r w:rsidRPr="00F2565B">
        <w:rPr>
          <w:rFonts w:ascii="Arial" w:hAnsi="Arial" w:cs="Arial"/>
          <w:b/>
          <w:bCs/>
          <w:sz w:val="24"/>
          <w:szCs w:val="24"/>
          <w:u w:val="single"/>
        </w:rPr>
        <w:t xml:space="preserve"> </w:t>
      </w:r>
      <w:r>
        <w:rPr>
          <w:rFonts w:ascii="Arial" w:hAnsi="Arial" w:cs="Arial"/>
          <w:b/>
          <w:bCs/>
          <w:sz w:val="24"/>
          <w:szCs w:val="24"/>
          <w:u w:val="single"/>
        </w:rPr>
        <w:t>Specifikace díla</w:t>
      </w:r>
    </w:p>
    <w:p w14:paraId="5F1BBAC7" w14:textId="05EA457B" w:rsidR="00B77570" w:rsidRPr="00F84513" w:rsidRDefault="00F84513" w:rsidP="009B3B28">
      <w:pPr>
        <w:rPr>
          <w:rFonts w:ascii="Arial" w:hAnsi="Arial" w:cs="Arial"/>
          <w:b/>
          <w:bCs/>
        </w:rPr>
      </w:pPr>
      <w:r w:rsidRPr="00F84513">
        <w:rPr>
          <w:rFonts w:ascii="Arial" w:hAnsi="Arial" w:cs="Arial"/>
          <w:b/>
          <w:bCs/>
        </w:rPr>
        <w:t>Poloprodouvavý větrolam PEO 5</w:t>
      </w:r>
    </w:p>
    <w:p w14:paraId="06AD6C3C" w14:textId="68A1BBA4" w:rsidR="0017430F" w:rsidRDefault="0017430F" w:rsidP="00F84513">
      <w:pPr>
        <w:spacing w:after="0"/>
        <w:rPr>
          <w:rFonts w:ascii="Arial" w:hAnsi="Arial" w:cs="Arial"/>
        </w:rPr>
      </w:pPr>
      <w:r w:rsidRPr="0017430F">
        <w:rPr>
          <w:rFonts w:ascii="Arial" w:hAnsi="Arial" w:cs="Arial"/>
        </w:rPr>
        <w:t>Parcela číslo 1</w:t>
      </w:r>
      <w:r w:rsidR="00B142EA">
        <w:rPr>
          <w:rFonts w:ascii="Arial" w:hAnsi="Arial" w:cs="Arial"/>
        </w:rPr>
        <w:t>452</w:t>
      </w:r>
      <w:r w:rsidRPr="0017430F">
        <w:rPr>
          <w:rFonts w:ascii="Arial" w:hAnsi="Arial" w:cs="Arial"/>
        </w:rPr>
        <w:t>, 14</w:t>
      </w:r>
      <w:r w:rsidR="00B142EA">
        <w:rPr>
          <w:rFonts w:ascii="Arial" w:hAnsi="Arial" w:cs="Arial"/>
        </w:rPr>
        <w:t>9</w:t>
      </w:r>
      <w:r w:rsidRPr="0017430F">
        <w:rPr>
          <w:rFonts w:ascii="Arial" w:hAnsi="Arial" w:cs="Arial"/>
        </w:rPr>
        <w:t>1 a 1</w:t>
      </w:r>
      <w:r w:rsidR="00B142EA">
        <w:rPr>
          <w:rFonts w:ascii="Arial" w:hAnsi="Arial" w:cs="Arial"/>
        </w:rPr>
        <w:t>543</w:t>
      </w:r>
      <w:r w:rsidRPr="0017430F">
        <w:rPr>
          <w:rFonts w:ascii="Arial" w:hAnsi="Arial" w:cs="Arial"/>
        </w:rPr>
        <w:t xml:space="preserve"> v k. ú. Ctiněves:</w:t>
      </w:r>
    </w:p>
    <w:p w14:paraId="47870E02" w14:textId="22ADF56F" w:rsidR="00F84513" w:rsidRPr="00F84513" w:rsidRDefault="00F84513" w:rsidP="00F84513">
      <w:pPr>
        <w:spacing w:after="0"/>
        <w:rPr>
          <w:rFonts w:ascii="Arial" w:hAnsi="Arial" w:cs="Arial"/>
        </w:rPr>
      </w:pPr>
      <w:r w:rsidRPr="00F84513">
        <w:rPr>
          <w:rFonts w:ascii="Arial" w:hAnsi="Arial" w:cs="Arial"/>
        </w:rPr>
        <w:t>šířka: 6,5 m</w:t>
      </w:r>
    </w:p>
    <w:p w14:paraId="233150F3" w14:textId="77777777" w:rsidR="00F84513" w:rsidRPr="00F84513" w:rsidRDefault="00F84513" w:rsidP="00F84513">
      <w:pPr>
        <w:spacing w:after="0"/>
        <w:rPr>
          <w:rFonts w:ascii="Arial" w:hAnsi="Arial" w:cs="Arial"/>
        </w:rPr>
      </w:pPr>
      <w:r w:rsidRPr="00F84513">
        <w:rPr>
          <w:rFonts w:ascii="Arial" w:hAnsi="Arial" w:cs="Arial"/>
        </w:rPr>
        <w:t>délka: 378 m</w:t>
      </w:r>
    </w:p>
    <w:p w14:paraId="35FB352C" w14:textId="77777777" w:rsidR="00F84513" w:rsidRPr="00F84513" w:rsidRDefault="00F84513" w:rsidP="00F84513">
      <w:pPr>
        <w:spacing w:after="0"/>
        <w:rPr>
          <w:rFonts w:ascii="Arial" w:hAnsi="Arial" w:cs="Arial"/>
        </w:rPr>
      </w:pPr>
      <w:r w:rsidRPr="00F84513">
        <w:rPr>
          <w:rFonts w:ascii="Arial" w:hAnsi="Arial" w:cs="Arial"/>
        </w:rPr>
        <w:t>výměra: 2 457 m</w:t>
      </w:r>
      <w:r w:rsidRPr="00F84513">
        <w:rPr>
          <w:rFonts w:ascii="Arial" w:hAnsi="Arial" w:cs="Arial"/>
          <w:vertAlign w:val="superscript"/>
        </w:rPr>
        <w:t>2</w:t>
      </w:r>
    </w:p>
    <w:p w14:paraId="0133A9FC" w14:textId="77777777" w:rsidR="00F84513" w:rsidRPr="00F84513" w:rsidRDefault="00F84513" w:rsidP="00F84513">
      <w:pPr>
        <w:spacing w:after="0"/>
        <w:rPr>
          <w:rFonts w:ascii="Arial" w:hAnsi="Arial" w:cs="Arial"/>
        </w:rPr>
      </w:pPr>
      <w:r w:rsidRPr="00F84513">
        <w:rPr>
          <w:rFonts w:ascii="Arial" w:hAnsi="Arial" w:cs="Arial"/>
        </w:rPr>
        <w:t>počet stromů: 224 ks</w:t>
      </w:r>
    </w:p>
    <w:p w14:paraId="360CE996" w14:textId="77777777" w:rsidR="00F84513" w:rsidRPr="00F84513" w:rsidRDefault="00F84513" w:rsidP="00F84513">
      <w:pPr>
        <w:spacing w:after="0"/>
        <w:rPr>
          <w:rFonts w:ascii="Arial" w:hAnsi="Arial" w:cs="Arial"/>
        </w:rPr>
      </w:pPr>
      <w:r w:rsidRPr="00F84513">
        <w:rPr>
          <w:rFonts w:ascii="Arial" w:hAnsi="Arial" w:cs="Arial"/>
        </w:rPr>
        <w:t>počet keřů: 608 ks</w:t>
      </w:r>
    </w:p>
    <w:p w14:paraId="67F0B8A1" w14:textId="77777777" w:rsidR="00F84513" w:rsidRPr="00F84513" w:rsidRDefault="00F84513" w:rsidP="00F84513">
      <w:pPr>
        <w:spacing w:after="0"/>
        <w:rPr>
          <w:rFonts w:ascii="Arial" w:hAnsi="Arial" w:cs="Arial"/>
        </w:rPr>
      </w:pPr>
      <w:r w:rsidRPr="00F84513">
        <w:rPr>
          <w:rFonts w:ascii="Arial" w:hAnsi="Arial" w:cs="Arial"/>
        </w:rPr>
        <w:t>celkový počet rostlin v PEO 5: 832 ks</w:t>
      </w:r>
    </w:p>
    <w:p w14:paraId="13D562A8" w14:textId="4F3A1076" w:rsidR="00F84513" w:rsidRPr="00F84513" w:rsidRDefault="00F84513" w:rsidP="00F84513">
      <w:pPr>
        <w:spacing w:after="0"/>
        <w:rPr>
          <w:rFonts w:ascii="Arial" w:hAnsi="Arial" w:cs="Arial"/>
        </w:rPr>
      </w:pPr>
      <w:r w:rsidRPr="00F84513">
        <w:rPr>
          <w:rFonts w:ascii="Arial" w:hAnsi="Arial" w:cs="Arial"/>
        </w:rPr>
        <w:t>navržené druhy stromů: javor mléč, habr obecný, třešeň ptačí, dub letní, lípa</w:t>
      </w:r>
      <w:r>
        <w:rPr>
          <w:rFonts w:ascii="Arial" w:hAnsi="Arial" w:cs="Arial"/>
        </w:rPr>
        <w:t xml:space="preserve"> </w:t>
      </w:r>
      <w:r w:rsidRPr="00F84513">
        <w:rPr>
          <w:rFonts w:ascii="Arial" w:hAnsi="Arial" w:cs="Arial"/>
        </w:rPr>
        <w:t>srdčitá</w:t>
      </w:r>
      <w:r>
        <w:rPr>
          <w:rFonts w:ascii="Arial" w:hAnsi="Arial" w:cs="Arial"/>
        </w:rPr>
        <w:t>.</w:t>
      </w:r>
    </w:p>
    <w:p w14:paraId="4F885019" w14:textId="6BE19EF3" w:rsidR="00F84513" w:rsidRPr="00F84513" w:rsidRDefault="00F84513" w:rsidP="00791951">
      <w:pPr>
        <w:spacing w:after="0"/>
        <w:jc w:val="both"/>
        <w:rPr>
          <w:rFonts w:ascii="Arial" w:hAnsi="Arial" w:cs="Arial"/>
        </w:rPr>
      </w:pPr>
      <w:r w:rsidRPr="00F84513">
        <w:rPr>
          <w:rFonts w:ascii="Arial" w:hAnsi="Arial" w:cs="Arial"/>
        </w:rPr>
        <w:t>navržené druhy keřů: svída krvavá, líska obecná, brslen evropský, ptačí zob</w:t>
      </w:r>
      <w:r>
        <w:rPr>
          <w:rFonts w:ascii="Arial" w:hAnsi="Arial" w:cs="Arial"/>
        </w:rPr>
        <w:t xml:space="preserve"> </w:t>
      </w:r>
      <w:r w:rsidRPr="00F84513">
        <w:rPr>
          <w:rFonts w:ascii="Arial" w:hAnsi="Arial" w:cs="Arial"/>
        </w:rPr>
        <w:t>obecný, kalina tušalaj</w:t>
      </w:r>
      <w:r>
        <w:rPr>
          <w:rFonts w:ascii="Arial" w:hAnsi="Arial" w:cs="Arial"/>
        </w:rPr>
        <w:t>.</w:t>
      </w:r>
    </w:p>
    <w:p w14:paraId="3B75B390" w14:textId="712BEDCB" w:rsidR="00F84513" w:rsidRPr="00271429" w:rsidRDefault="00F84513" w:rsidP="00F84513">
      <w:pPr>
        <w:spacing w:after="0"/>
        <w:rPr>
          <w:rFonts w:ascii="Arial" w:hAnsi="Arial" w:cs="Arial"/>
        </w:rPr>
      </w:pPr>
      <w:r w:rsidRPr="00F84513">
        <w:rPr>
          <w:rFonts w:ascii="Arial" w:hAnsi="Arial" w:cs="Arial"/>
        </w:rPr>
        <w:t xml:space="preserve">pozemní kryt: trávník luční 2457 </w:t>
      </w:r>
      <w:r w:rsidRPr="00271429">
        <w:rPr>
          <w:rFonts w:ascii="Arial" w:hAnsi="Arial" w:cs="Arial"/>
        </w:rPr>
        <w:t>m</w:t>
      </w:r>
      <w:r w:rsidRPr="00271429">
        <w:rPr>
          <w:rFonts w:ascii="Arial" w:hAnsi="Arial" w:cs="Arial"/>
          <w:vertAlign w:val="superscript"/>
        </w:rPr>
        <w:t>2</w:t>
      </w:r>
      <w:r w:rsidR="00271429" w:rsidRPr="00271429">
        <w:rPr>
          <w:rFonts w:ascii="Arial" w:hAnsi="Arial" w:cs="Arial"/>
        </w:rPr>
        <w:t xml:space="preserve"> včetně ploch na p.</w:t>
      </w:r>
      <w:r w:rsidR="00271429">
        <w:rPr>
          <w:rFonts w:ascii="Arial" w:hAnsi="Arial" w:cs="Arial"/>
        </w:rPr>
        <w:t xml:space="preserve"> </w:t>
      </w:r>
      <w:r w:rsidR="00271429" w:rsidRPr="00271429">
        <w:rPr>
          <w:rFonts w:ascii="Arial" w:hAnsi="Arial" w:cs="Arial"/>
        </w:rPr>
        <w:t>č.</w:t>
      </w:r>
      <w:r w:rsidR="002C746B">
        <w:rPr>
          <w:rFonts w:ascii="Arial" w:hAnsi="Arial" w:cs="Arial"/>
        </w:rPr>
        <w:t xml:space="preserve"> </w:t>
      </w:r>
      <w:r w:rsidR="00271429" w:rsidRPr="00271429">
        <w:rPr>
          <w:rFonts w:ascii="Arial" w:hAnsi="Arial" w:cs="Arial"/>
        </w:rPr>
        <w:t>1487 mezi prvky</w:t>
      </w:r>
      <w:r w:rsidR="00271429">
        <w:rPr>
          <w:rFonts w:ascii="Arial" w:hAnsi="Arial" w:cs="Arial"/>
        </w:rPr>
        <w:t>.</w:t>
      </w:r>
    </w:p>
    <w:p w14:paraId="2D76650B" w14:textId="77777777" w:rsidR="00F84513" w:rsidRPr="00F84513" w:rsidRDefault="00F84513" w:rsidP="00F84513">
      <w:pPr>
        <w:spacing w:after="0"/>
        <w:rPr>
          <w:rFonts w:ascii="Arial" w:hAnsi="Arial" w:cs="Arial"/>
        </w:rPr>
      </w:pPr>
      <w:r w:rsidRPr="00F84513">
        <w:rPr>
          <w:rFonts w:ascii="Arial" w:hAnsi="Arial" w:cs="Arial"/>
        </w:rPr>
        <w:t>Oplocenka:</w:t>
      </w:r>
    </w:p>
    <w:p w14:paraId="320F26A5" w14:textId="77777777" w:rsidR="00F84513" w:rsidRPr="00F84513" w:rsidRDefault="00F84513" w:rsidP="00F84513">
      <w:pPr>
        <w:spacing w:after="0"/>
        <w:rPr>
          <w:rFonts w:ascii="Arial" w:hAnsi="Arial" w:cs="Arial"/>
        </w:rPr>
      </w:pPr>
      <w:r w:rsidRPr="00F84513">
        <w:rPr>
          <w:rFonts w:ascii="Arial" w:hAnsi="Arial" w:cs="Arial"/>
        </w:rPr>
        <w:t>oplocení délka: 721 m - 2 vstupy</w:t>
      </w:r>
    </w:p>
    <w:p w14:paraId="0A4A6502" w14:textId="7E9F5392" w:rsidR="00F84513" w:rsidRPr="00F84513" w:rsidRDefault="00F84513" w:rsidP="00F84513">
      <w:pPr>
        <w:spacing w:after="0"/>
        <w:rPr>
          <w:rFonts w:ascii="Arial" w:hAnsi="Arial" w:cs="Arial"/>
        </w:rPr>
      </w:pPr>
      <w:r w:rsidRPr="00F84513">
        <w:rPr>
          <w:rFonts w:ascii="Arial" w:hAnsi="Arial" w:cs="Arial"/>
        </w:rPr>
        <w:t>počet kůlů oplocenka (výška 1,80</w:t>
      </w:r>
      <w:r w:rsidR="00405FBD">
        <w:rPr>
          <w:rFonts w:ascii="Arial" w:hAnsi="Arial" w:cs="Arial"/>
        </w:rPr>
        <w:t xml:space="preserve"> </w:t>
      </w:r>
      <w:r w:rsidRPr="00F84513">
        <w:rPr>
          <w:rFonts w:ascii="Arial" w:hAnsi="Arial" w:cs="Arial"/>
        </w:rPr>
        <w:t>m, kulatina): 2</w:t>
      </w:r>
      <w:r w:rsidR="00FB7531">
        <w:rPr>
          <w:rFonts w:ascii="Arial" w:hAnsi="Arial" w:cs="Arial"/>
        </w:rPr>
        <w:t>41</w:t>
      </w:r>
      <w:r w:rsidRPr="00F84513">
        <w:rPr>
          <w:rFonts w:ascii="Arial" w:hAnsi="Arial" w:cs="Arial"/>
        </w:rPr>
        <w:t xml:space="preserve"> ks</w:t>
      </w:r>
    </w:p>
    <w:p w14:paraId="6311A1C4" w14:textId="77777777" w:rsidR="00F84513" w:rsidRPr="00F84513" w:rsidRDefault="00F84513" w:rsidP="00F84513">
      <w:pPr>
        <w:spacing w:after="0"/>
        <w:rPr>
          <w:rFonts w:ascii="Arial" w:hAnsi="Arial" w:cs="Arial"/>
        </w:rPr>
      </w:pPr>
      <w:r w:rsidRPr="00F84513">
        <w:rPr>
          <w:rFonts w:ascii="Arial" w:hAnsi="Arial" w:cs="Arial"/>
        </w:rPr>
        <w:t>počet půlek oplocenka – vstup: 4 ks</w:t>
      </w:r>
    </w:p>
    <w:p w14:paraId="3677C434" w14:textId="11CE85C3" w:rsidR="00F84513" w:rsidRPr="00F84513" w:rsidRDefault="00F84513" w:rsidP="00F84513">
      <w:pPr>
        <w:spacing w:after="0"/>
        <w:rPr>
          <w:rFonts w:ascii="Arial" w:hAnsi="Arial" w:cs="Arial"/>
        </w:rPr>
      </w:pPr>
      <w:r w:rsidRPr="00F84513">
        <w:rPr>
          <w:rFonts w:ascii="Arial" w:hAnsi="Arial" w:cs="Arial"/>
        </w:rPr>
        <w:t>pletivo (délka, výška): 721 m, v 1,80</w:t>
      </w:r>
      <w:r w:rsidR="00271429">
        <w:rPr>
          <w:rFonts w:ascii="Arial" w:hAnsi="Arial" w:cs="Arial"/>
        </w:rPr>
        <w:t xml:space="preserve"> </w:t>
      </w:r>
      <w:r w:rsidRPr="00F84513">
        <w:rPr>
          <w:rFonts w:ascii="Arial" w:hAnsi="Arial" w:cs="Arial"/>
        </w:rPr>
        <w:t>m, lesnické pletivo</w:t>
      </w:r>
    </w:p>
    <w:p w14:paraId="2BAEDD3A" w14:textId="77777777" w:rsidR="00F84513" w:rsidRPr="00F84513" w:rsidRDefault="00F84513" w:rsidP="00F84513">
      <w:pPr>
        <w:spacing w:after="0"/>
        <w:rPr>
          <w:rFonts w:ascii="Arial" w:hAnsi="Arial" w:cs="Arial"/>
        </w:rPr>
      </w:pPr>
      <w:r w:rsidRPr="00F84513">
        <w:rPr>
          <w:rFonts w:ascii="Arial" w:hAnsi="Arial" w:cs="Arial"/>
        </w:rPr>
        <w:t>Ochrana stromů: ochrana kmene proti okusu</w:t>
      </w:r>
    </w:p>
    <w:p w14:paraId="5FF8E38E" w14:textId="5737B378" w:rsidR="00B77570" w:rsidRDefault="00F84513" w:rsidP="00F84513">
      <w:pPr>
        <w:spacing w:after="0"/>
        <w:rPr>
          <w:rFonts w:ascii="Arial" w:hAnsi="Arial" w:cs="Arial"/>
        </w:rPr>
      </w:pPr>
      <w:r w:rsidRPr="00F84513">
        <w:rPr>
          <w:rFonts w:ascii="Arial" w:hAnsi="Arial" w:cs="Arial"/>
        </w:rPr>
        <w:t>Kotvení: 1/4 kůl 3 ks/strom, pr. 8 cm, zpevnění kotvení příčkami</w:t>
      </w:r>
      <w:r w:rsidR="0058066E">
        <w:rPr>
          <w:rFonts w:ascii="Arial" w:hAnsi="Arial" w:cs="Arial"/>
        </w:rPr>
        <w:t>.</w:t>
      </w:r>
    </w:p>
    <w:p w14:paraId="30F3B2EF" w14:textId="43648AE4" w:rsidR="0058066E" w:rsidRDefault="0058066E" w:rsidP="00F84513">
      <w:pPr>
        <w:spacing w:after="0"/>
        <w:rPr>
          <w:rFonts w:ascii="Arial" w:hAnsi="Arial" w:cs="Arial"/>
        </w:rPr>
      </w:pPr>
      <w:r w:rsidRPr="0058066E">
        <w:rPr>
          <w:rFonts w:ascii="Arial" w:hAnsi="Arial" w:cs="Arial"/>
        </w:rPr>
        <w:t>Povýsadbová tříletá rozvojová a udržovací péče.</w:t>
      </w:r>
    </w:p>
    <w:p w14:paraId="177E0955" w14:textId="77777777" w:rsidR="009A00DF" w:rsidRDefault="009A00DF" w:rsidP="009B3B28">
      <w:pPr>
        <w:rPr>
          <w:rFonts w:ascii="Arial" w:hAnsi="Arial" w:cs="Arial"/>
        </w:rPr>
      </w:pPr>
    </w:p>
    <w:p w14:paraId="1D607274" w14:textId="79ED2693" w:rsidR="0058066E" w:rsidRPr="00F84513" w:rsidRDefault="0058066E" w:rsidP="0058066E">
      <w:pPr>
        <w:rPr>
          <w:rFonts w:ascii="Arial" w:hAnsi="Arial" w:cs="Arial"/>
          <w:b/>
          <w:bCs/>
        </w:rPr>
      </w:pPr>
      <w:r w:rsidRPr="00F84513">
        <w:rPr>
          <w:rFonts w:ascii="Arial" w:hAnsi="Arial" w:cs="Arial"/>
          <w:b/>
          <w:bCs/>
        </w:rPr>
        <w:t xml:space="preserve">Poloprodouvavý větrolam PEO </w:t>
      </w:r>
      <w:r>
        <w:rPr>
          <w:rFonts w:ascii="Arial" w:hAnsi="Arial" w:cs="Arial"/>
          <w:b/>
          <w:bCs/>
        </w:rPr>
        <w:t>6</w:t>
      </w:r>
    </w:p>
    <w:p w14:paraId="566D0D60" w14:textId="7A008A6E" w:rsidR="000C1134" w:rsidRDefault="000C1134" w:rsidP="000C1134">
      <w:pPr>
        <w:spacing w:after="0"/>
        <w:rPr>
          <w:rFonts w:ascii="Arial" w:hAnsi="Arial" w:cs="Arial"/>
        </w:rPr>
      </w:pPr>
      <w:r w:rsidRPr="0017430F">
        <w:rPr>
          <w:rFonts w:ascii="Arial" w:hAnsi="Arial" w:cs="Arial"/>
        </w:rPr>
        <w:t>Parcela číslo 1</w:t>
      </w:r>
      <w:r>
        <w:rPr>
          <w:rFonts w:ascii="Arial" w:hAnsi="Arial" w:cs="Arial"/>
        </w:rPr>
        <w:t>299</w:t>
      </w:r>
      <w:r w:rsidRPr="0017430F">
        <w:rPr>
          <w:rFonts w:ascii="Arial" w:hAnsi="Arial" w:cs="Arial"/>
        </w:rPr>
        <w:t xml:space="preserve"> v k. ú. Ctiněves:</w:t>
      </w:r>
    </w:p>
    <w:p w14:paraId="4E8A2A80" w14:textId="77777777" w:rsidR="00940749" w:rsidRPr="00940749" w:rsidRDefault="00940749" w:rsidP="00940749">
      <w:pPr>
        <w:spacing w:after="0"/>
        <w:rPr>
          <w:rFonts w:ascii="Arial" w:hAnsi="Arial" w:cs="Arial"/>
        </w:rPr>
      </w:pPr>
      <w:r w:rsidRPr="00940749">
        <w:rPr>
          <w:rFonts w:ascii="Arial" w:hAnsi="Arial" w:cs="Arial"/>
        </w:rPr>
        <w:t>šířka: 6,5 m</w:t>
      </w:r>
    </w:p>
    <w:p w14:paraId="258D5E1F" w14:textId="77777777" w:rsidR="00940749" w:rsidRPr="00940749" w:rsidRDefault="00940749" w:rsidP="00940749">
      <w:pPr>
        <w:spacing w:after="0"/>
        <w:rPr>
          <w:rFonts w:ascii="Arial" w:hAnsi="Arial" w:cs="Arial"/>
        </w:rPr>
      </w:pPr>
      <w:r w:rsidRPr="00940749">
        <w:rPr>
          <w:rFonts w:ascii="Arial" w:hAnsi="Arial" w:cs="Arial"/>
        </w:rPr>
        <w:t>délka: 217 m</w:t>
      </w:r>
    </w:p>
    <w:p w14:paraId="3B609B23" w14:textId="0984A8B1" w:rsidR="00940749" w:rsidRPr="00940749" w:rsidRDefault="00940749" w:rsidP="00940749">
      <w:pPr>
        <w:spacing w:after="0"/>
        <w:rPr>
          <w:rFonts w:ascii="Arial" w:hAnsi="Arial" w:cs="Arial"/>
        </w:rPr>
      </w:pPr>
      <w:r w:rsidRPr="00940749">
        <w:rPr>
          <w:rFonts w:ascii="Arial" w:hAnsi="Arial" w:cs="Arial"/>
        </w:rPr>
        <w:t>výměra: 14</w:t>
      </w:r>
      <w:r w:rsidR="0022662E">
        <w:rPr>
          <w:rFonts w:ascii="Arial" w:hAnsi="Arial" w:cs="Arial"/>
        </w:rPr>
        <w:t>04</w:t>
      </w:r>
      <w:r w:rsidRPr="00940749">
        <w:rPr>
          <w:rFonts w:ascii="Arial" w:hAnsi="Arial" w:cs="Arial"/>
        </w:rPr>
        <w:t xml:space="preserve"> m</w:t>
      </w:r>
      <w:r w:rsidRPr="00940749">
        <w:rPr>
          <w:rFonts w:ascii="Arial" w:hAnsi="Arial" w:cs="Arial"/>
          <w:vertAlign w:val="superscript"/>
        </w:rPr>
        <w:t>2</w:t>
      </w:r>
    </w:p>
    <w:p w14:paraId="042C5952" w14:textId="77777777" w:rsidR="00940749" w:rsidRPr="00940749" w:rsidRDefault="00940749" w:rsidP="00940749">
      <w:pPr>
        <w:spacing w:after="0"/>
        <w:rPr>
          <w:rFonts w:ascii="Arial" w:hAnsi="Arial" w:cs="Arial"/>
        </w:rPr>
      </w:pPr>
      <w:r w:rsidRPr="00940749">
        <w:rPr>
          <w:rFonts w:ascii="Arial" w:hAnsi="Arial" w:cs="Arial"/>
        </w:rPr>
        <w:t>počet stromů: 140 ks</w:t>
      </w:r>
    </w:p>
    <w:p w14:paraId="346B5CD5" w14:textId="77777777" w:rsidR="00940749" w:rsidRPr="00940749" w:rsidRDefault="00940749" w:rsidP="00940749">
      <w:pPr>
        <w:spacing w:after="0"/>
        <w:rPr>
          <w:rFonts w:ascii="Arial" w:hAnsi="Arial" w:cs="Arial"/>
        </w:rPr>
      </w:pPr>
      <w:r w:rsidRPr="00940749">
        <w:rPr>
          <w:rFonts w:ascii="Arial" w:hAnsi="Arial" w:cs="Arial"/>
        </w:rPr>
        <w:t>počet keřů: 400 ks</w:t>
      </w:r>
    </w:p>
    <w:p w14:paraId="15D51A25" w14:textId="77777777" w:rsidR="00940749" w:rsidRPr="00940749" w:rsidRDefault="00940749" w:rsidP="00940749">
      <w:pPr>
        <w:spacing w:after="0"/>
        <w:rPr>
          <w:rFonts w:ascii="Arial" w:hAnsi="Arial" w:cs="Arial"/>
        </w:rPr>
      </w:pPr>
      <w:r w:rsidRPr="00940749">
        <w:rPr>
          <w:rFonts w:ascii="Arial" w:hAnsi="Arial" w:cs="Arial"/>
        </w:rPr>
        <w:t>celkový počet rostlin v PEO 6: 540 ks</w:t>
      </w:r>
    </w:p>
    <w:p w14:paraId="039F2386" w14:textId="2BA6E371" w:rsidR="00940749" w:rsidRPr="00940749" w:rsidRDefault="00940749" w:rsidP="00940749">
      <w:pPr>
        <w:spacing w:after="0"/>
        <w:rPr>
          <w:rFonts w:ascii="Arial" w:hAnsi="Arial" w:cs="Arial"/>
        </w:rPr>
      </w:pPr>
      <w:r w:rsidRPr="00940749">
        <w:rPr>
          <w:rFonts w:ascii="Arial" w:hAnsi="Arial" w:cs="Arial"/>
        </w:rPr>
        <w:t>navržené druhy stromů: borovice lesní, javor mléč, habr obecný, dub letní,</w:t>
      </w:r>
      <w:r w:rsidR="006B351D">
        <w:rPr>
          <w:rFonts w:ascii="Arial" w:hAnsi="Arial" w:cs="Arial"/>
        </w:rPr>
        <w:t xml:space="preserve"> </w:t>
      </w:r>
      <w:r w:rsidRPr="00940749">
        <w:rPr>
          <w:rFonts w:ascii="Arial" w:hAnsi="Arial" w:cs="Arial"/>
        </w:rPr>
        <w:t>lípa srdčitá</w:t>
      </w:r>
      <w:r w:rsidR="006B351D">
        <w:rPr>
          <w:rFonts w:ascii="Arial" w:hAnsi="Arial" w:cs="Arial"/>
        </w:rPr>
        <w:t>.</w:t>
      </w:r>
    </w:p>
    <w:p w14:paraId="22C32725" w14:textId="3C702524" w:rsidR="00940749" w:rsidRPr="00940749" w:rsidRDefault="00940749" w:rsidP="00940749">
      <w:pPr>
        <w:spacing w:after="0"/>
        <w:rPr>
          <w:rFonts w:ascii="Arial" w:hAnsi="Arial" w:cs="Arial"/>
        </w:rPr>
      </w:pPr>
      <w:r w:rsidRPr="00940749">
        <w:rPr>
          <w:rFonts w:ascii="Arial" w:hAnsi="Arial" w:cs="Arial"/>
        </w:rPr>
        <w:t>navržené druhy keřů: svída krvavá, líska obecná, ptačí zob obecný, kalina</w:t>
      </w:r>
      <w:r w:rsidR="006B351D">
        <w:rPr>
          <w:rFonts w:ascii="Arial" w:hAnsi="Arial" w:cs="Arial"/>
        </w:rPr>
        <w:t xml:space="preserve"> </w:t>
      </w:r>
      <w:r w:rsidRPr="00940749">
        <w:rPr>
          <w:rFonts w:ascii="Arial" w:hAnsi="Arial" w:cs="Arial"/>
        </w:rPr>
        <w:t>tušalaj</w:t>
      </w:r>
      <w:r w:rsidR="006B351D">
        <w:rPr>
          <w:rFonts w:ascii="Arial" w:hAnsi="Arial" w:cs="Arial"/>
        </w:rPr>
        <w:t>.</w:t>
      </w:r>
    </w:p>
    <w:p w14:paraId="33C172AF" w14:textId="614F009D" w:rsidR="00940749" w:rsidRPr="00940749" w:rsidRDefault="00940749" w:rsidP="00940749">
      <w:pPr>
        <w:spacing w:after="0"/>
        <w:rPr>
          <w:rFonts w:ascii="Arial" w:hAnsi="Arial" w:cs="Arial"/>
        </w:rPr>
      </w:pPr>
      <w:r w:rsidRPr="00940749">
        <w:rPr>
          <w:rFonts w:ascii="Arial" w:hAnsi="Arial" w:cs="Arial"/>
        </w:rPr>
        <w:t>pozemní kryt: trávník luční 14</w:t>
      </w:r>
      <w:r w:rsidR="0022662E">
        <w:rPr>
          <w:rFonts w:ascii="Arial" w:hAnsi="Arial" w:cs="Arial"/>
        </w:rPr>
        <w:t>04</w:t>
      </w:r>
      <w:r w:rsidRPr="00940749">
        <w:rPr>
          <w:rFonts w:ascii="Arial" w:hAnsi="Arial" w:cs="Arial"/>
        </w:rPr>
        <w:t xml:space="preserve"> m</w:t>
      </w:r>
      <w:r w:rsidRPr="006B351D">
        <w:rPr>
          <w:rFonts w:ascii="Arial" w:hAnsi="Arial" w:cs="Arial"/>
          <w:vertAlign w:val="superscript"/>
        </w:rPr>
        <w:t>2</w:t>
      </w:r>
    </w:p>
    <w:p w14:paraId="1F597EEA" w14:textId="77777777" w:rsidR="00940749" w:rsidRPr="00940749" w:rsidRDefault="00940749" w:rsidP="00940749">
      <w:pPr>
        <w:spacing w:after="0"/>
        <w:rPr>
          <w:rFonts w:ascii="Arial" w:hAnsi="Arial" w:cs="Arial"/>
        </w:rPr>
      </w:pPr>
      <w:r w:rsidRPr="00940749">
        <w:rPr>
          <w:rFonts w:ascii="Arial" w:hAnsi="Arial" w:cs="Arial"/>
        </w:rPr>
        <w:t>Oplocenka:</w:t>
      </w:r>
    </w:p>
    <w:p w14:paraId="47669A98" w14:textId="77777777" w:rsidR="00940749" w:rsidRPr="00940749" w:rsidRDefault="00940749" w:rsidP="00940749">
      <w:pPr>
        <w:spacing w:after="0"/>
        <w:rPr>
          <w:rFonts w:ascii="Arial" w:hAnsi="Arial" w:cs="Arial"/>
        </w:rPr>
      </w:pPr>
      <w:r w:rsidRPr="00940749">
        <w:rPr>
          <w:rFonts w:ascii="Arial" w:hAnsi="Arial" w:cs="Arial"/>
        </w:rPr>
        <w:t>oplocení délka: 447 m - 2 vstupy</w:t>
      </w:r>
    </w:p>
    <w:p w14:paraId="46458CEA" w14:textId="77777777" w:rsidR="00940749" w:rsidRPr="00940749" w:rsidRDefault="00940749" w:rsidP="00940749">
      <w:pPr>
        <w:spacing w:after="0"/>
        <w:rPr>
          <w:rFonts w:ascii="Arial" w:hAnsi="Arial" w:cs="Arial"/>
        </w:rPr>
      </w:pPr>
      <w:r w:rsidRPr="00940749">
        <w:rPr>
          <w:rFonts w:ascii="Arial" w:hAnsi="Arial" w:cs="Arial"/>
        </w:rPr>
        <w:t>počet kůlů oplocenka (výška 1,80m, kulatina): 149 ks</w:t>
      </w:r>
    </w:p>
    <w:p w14:paraId="753BC2B9" w14:textId="77777777" w:rsidR="00940749" w:rsidRPr="00940749" w:rsidRDefault="00940749" w:rsidP="00940749">
      <w:pPr>
        <w:spacing w:after="0"/>
        <w:rPr>
          <w:rFonts w:ascii="Arial" w:hAnsi="Arial" w:cs="Arial"/>
        </w:rPr>
      </w:pPr>
      <w:r w:rsidRPr="00940749">
        <w:rPr>
          <w:rFonts w:ascii="Arial" w:hAnsi="Arial" w:cs="Arial"/>
        </w:rPr>
        <w:t>počet půlek oplocenka – vstup: 2 ks</w:t>
      </w:r>
    </w:p>
    <w:p w14:paraId="10AA2B9F" w14:textId="3A7222AB" w:rsidR="00940749" w:rsidRPr="00940749" w:rsidRDefault="00940749" w:rsidP="00940749">
      <w:pPr>
        <w:spacing w:after="0"/>
        <w:rPr>
          <w:rFonts w:ascii="Arial" w:hAnsi="Arial" w:cs="Arial"/>
        </w:rPr>
      </w:pPr>
      <w:r w:rsidRPr="00940749">
        <w:rPr>
          <w:rFonts w:ascii="Arial" w:hAnsi="Arial" w:cs="Arial"/>
        </w:rPr>
        <w:t>pletivo (délka, výška): 447 m, v 1,80</w:t>
      </w:r>
      <w:r w:rsidR="00405FBD">
        <w:rPr>
          <w:rFonts w:ascii="Arial" w:hAnsi="Arial" w:cs="Arial"/>
        </w:rPr>
        <w:t xml:space="preserve"> </w:t>
      </w:r>
      <w:r w:rsidRPr="00940749">
        <w:rPr>
          <w:rFonts w:ascii="Arial" w:hAnsi="Arial" w:cs="Arial"/>
        </w:rPr>
        <w:t>m, lesnické pletivo</w:t>
      </w:r>
    </w:p>
    <w:p w14:paraId="6B582257" w14:textId="77777777" w:rsidR="00940749" w:rsidRPr="00940749" w:rsidRDefault="00940749" w:rsidP="00940749">
      <w:pPr>
        <w:spacing w:after="0"/>
        <w:rPr>
          <w:rFonts w:ascii="Arial" w:hAnsi="Arial" w:cs="Arial"/>
        </w:rPr>
      </w:pPr>
      <w:r w:rsidRPr="00940749">
        <w:rPr>
          <w:rFonts w:ascii="Arial" w:hAnsi="Arial" w:cs="Arial"/>
        </w:rPr>
        <w:t>Ochrana stromů: ochrana kmene proti okusu, borovice nátěr proti okusu</w:t>
      </w:r>
    </w:p>
    <w:p w14:paraId="22151201" w14:textId="0D2F24E5" w:rsidR="0058066E" w:rsidRDefault="00940749" w:rsidP="00940749">
      <w:pPr>
        <w:spacing w:after="0"/>
        <w:rPr>
          <w:rFonts w:ascii="Arial" w:hAnsi="Arial" w:cs="Arial"/>
        </w:rPr>
      </w:pPr>
      <w:r w:rsidRPr="00940749">
        <w:rPr>
          <w:rFonts w:ascii="Arial" w:hAnsi="Arial" w:cs="Arial"/>
        </w:rPr>
        <w:t>Kotvení: 1/4 kůl 3 ks/strom, pr. 8 cm, zpevnění kotvení příčkami</w:t>
      </w:r>
      <w:r w:rsidR="003F3C85">
        <w:rPr>
          <w:rFonts w:ascii="Arial" w:hAnsi="Arial" w:cs="Arial"/>
        </w:rPr>
        <w:t>.</w:t>
      </w:r>
    </w:p>
    <w:p w14:paraId="70337C99" w14:textId="77777777" w:rsidR="00940749" w:rsidRDefault="00940749" w:rsidP="00940749">
      <w:pPr>
        <w:spacing w:after="0"/>
        <w:rPr>
          <w:rFonts w:ascii="Arial" w:hAnsi="Arial" w:cs="Arial"/>
        </w:rPr>
      </w:pPr>
      <w:r w:rsidRPr="0058066E">
        <w:rPr>
          <w:rFonts w:ascii="Arial" w:hAnsi="Arial" w:cs="Arial"/>
        </w:rPr>
        <w:t>Povýsadbová tříletá rozvojová a udržovací péče.</w:t>
      </w:r>
    </w:p>
    <w:p w14:paraId="73CB051A" w14:textId="77777777" w:rsidR="009A00DF" w:rsidRDefault="009A00DF" w:rsidP="009B3B28">
      <w:pPr>
        <w:rPr>
          <w:rFonts w:ascii="Arial" w:hAnsi="Arial" w:cs="Arial"/>
        </w:rPr>
      </w:pPr>
    </w:p>
    <w:p w14:paraId="62DA97C6" w14:textId="77777777" w:rsidR="00791951" w:rsidRDefault="00791951" w:rsidP="009B3B28">
      <w:pPr>
        <w:rPr>
          <w:rFonts w:ascii="Arial" w:hAnsi="Arial" w:cs="Arial"/>
        </w:rPr>
      </w:pPr>
    </w:p>
    <w:p w14:paraId="71D23319" w14:textId="77777777" w:rsidR="00791951" w:rsidRDefault="00791951" w:rsidP="009B3B28">
      <w:pPr>
        <w:rPr>
          <w:rFonts w:ascii="Arial" w:hAnsi="Arial" w:cs="Arial"/>
        </w:rPr>
      </w:pPr>
    </w:p>
    <w:p w14:paraId="542E9829" w14:textId="29C8E7B4" w:rsidR="00AE1287" w:rsidRPr="00F84513" w:rsidRDefault="00AE1287" w:rsidP="00AE1287">
      <w:pPr>
        <w:rPr>
          <w:rFonts w:ascii="Arial" w:hAnsi="Arial" w:cs="Arial"/>
          <w:b/>
          <w:bCs/>
        </w:rPr>
      </w:pPr>
      <w:r w:rsidRPr="00F84513">
        <w:rPr>
          <w:rFonts w:ascii="Arial" w:hAnsi="Arial" w:cs="Arial"/>
          <w:b/>
          <w:bCs/>
        </w:rPr>
        <w:t xml:space="preserve">Poloprodouvavý větrolam PEO </w:t>
      </w:r>
      <w:r>
        <w:rPr>
          <w:rFonts w:ascii="Arial" w:hAnsi="Arial" w:cs="Arial"/>
          <w:b/>
          <w:bCs/>
        </w:rPr>
        <w:t>7</w:t>
      </w:r>
    </w:p>
    <w:p w14:paraId="1A902DF8" w14:textId="7A0E962C" w:rsidR="00AE1287" w:rsidRDefault="00AE1287" w:rsidP="00AE1287">
      <w:pPr>
        <w:spacing w:after="0"/>
        <w:rPr>
          <w:rFonts w:ascii="Arial" w:hAnsi="Arial" w:cs="Arial"/>
        </w:rPr>
      </w:pPr>
      <w:r w:rsidRPr="0017430F">
        <w:rPr>
          <w:rFonts w:ascii="Arial" w:hAnsi="Arial" w:cs="Arial"/>
        </w:rPr>
        <w:t>Parcela číslo 1</w:t>
      </w:r>
      <w:r>
        <w:rPr>
          <w:rFonts w:ascii="Arial" w:hAnsi="Arial" w:cs="Arial"/>
        </w:rPr>
        <w:t>29</w:t>
      </w:r>
      <w:r w:rsidR="00BA4F0D">
        <w:rPr>
          <w:rFonts w:ascii="Arial" w:hAnsi="Arial" w:cs="Arial"/>
        </w:rPr>
        <w:t xml:space="preserve">6 </w:t>
      </w:r>
      <w:r w:rsidRPr="0017430F">
        <w:rPr>
          <w:rFonts w:ascii="Arial" w:hAnsi="Arial" w:cs="Arial"/>
        </w:rPr>
        <w:t>v k. ú. Ctiněves:</w:t>
      </w:r>
    </w:p>
    <w:p w14:paraId="43721706" w14:textId="77777777" w:rsidR="00354F5F" w:rsidRPr="00354F5F" w:rsidRDefault="00354F5F" w:rsidP="00354F5F">
      <w:pPr>
        <w:spacing w:after="0"/>
        <w:rPr>
          <w:rFonts w:ascii="Arial" w:hAnsi="Arial" w:cs="Arial"/>
        </w:rPr>
      </w:pPr>
      <w:r w:rsidRPr="00354F5F">
        <w:rPr>
          <w:rFonts w:ascii="Arial" w:hAnsi="Arial" w:cs="Arial"/>
        </w:rPr>
        <w:t>šířka: 6,5 m</w:t>
      </w:r>
    </w:p>
    <w:p w14:paraId="0AEA0F69" w14:textId="77777777" w:rsidR="00354F5F" w:rsidRPr="00354F5F" w:rsidRDefault="00354F5F" w:rsidP="00354F5F">
      <w:pPr>
        <w:spacing w:after="0"/>
        <w:rPr>
          <w:rFonts w:ascii="Arial" w:hAnsi="Arial" w:cs="Arial"/>
        </w:rPr>
      </w:pPr>
      <w:r w:rsidRPr="00354F5F">
        <w:rPr>
          <w:rFonts w:ascii="Arial" w:hAnsi="Arial" w:cs="Arial"/>
        </w:rPr>
        <w:t>délka: 294 m</w:t>
      </w:r>
    </w:p>
    <w:p w14:paraId="505DD488" w14:textId="77777777" w:rsidR="00354F5F" w:rsidRPr="00354F5F" w:rsidRDefault="00354F5F" w:rsidP="00354F5F">
      <w:pPr>
        <w:spacing w:after="0"/>
        <w:rPr>
          <w:rFonts w:ascii="Arial" w:hAnsi="Arial" w:cs="Arial"/>
        </w:rPr>
      </w:pPr>
      <w:r w:rsidRPr="00354F5F">
        <w:rPr>
          <w:rFonts w:ascii="Arial" w:hAnsi="Arial" w:cs="Arial"/>
        </w:rPr>
        <w:t>výměra: 1976 m</w:t>
      </w:r>
      <w:r w:rsidRPr="00354F5F">
        <w:rPr>
          <w:rFonts w:ascii="Arial" w:hAnsi="Arial" w:cs="Arial"/>
          <w:vertAlign w:val="superscript"/>
        </w:rPr>
        <w:t>2</w:t>
      </w:r>
    </w:p>
    <w:p w14:paraId="3AAF57BF" w14:textId="77777777" w:rsidR="00354F5F" w:rsidRPr="00354F5F" w:rsidRDefault="00354F5F" w:rsidP="00354F5F">
      <w:pPr>
        <w:spacing w:after="0"/>
        <w:rPr>
          <w:rFonts w:ascii="Arial" w:hAnsi="Arial" w:cs="Arial"/>
        </w:rPr>
      </w:pPr>
      <w:r w:rsidRPr="00354F5F">
        <w:rPr>
          <w:rFonts w:ascii="Arial" w:hAnsi="Arial" w:cs="Arial"/>
        </w:rPr>
        <w:t>počet stromů: 196 ks</w:t>
      </w:r>
    </w:p>
    <w:p w14:paraId="73C61B44" w14:textId="77777777" w:rsidR="00354F5F" w:rsidRPr="00354F5F" w:rsidRDefault="00354F5F" w:rsidP="00354F5F">
      <w:pPr>
        <w:spacing w:after="0"/>
        <w:rPr>
          <w:rFonts w:ascii="Arial" w:hAnsi="Arial" w:cs="Arial"/>
        </w:rPr>
      </w:pPr>
      <w:r w:rsidRPr="00354F5F">
        <w:rPr>
          <w:rFonts w:ascii="Arial" w:hAnsi="Arial" w:cs="Arial"/>
        </w:rPr>
        <w:t>počet keřů: 532 ks</w:t>
      </w:r>
    </w:p>
    <w:p w14:paraId="1210FA97" w14:textId="4FBCD4C0" w:rsidR="00354F5F" w:rsidRPr="00354F5F" w:rsidRDefault="00354F5F" w:rsidP="00354F5F">
      <w:pPr>
        <w:spacing w:after="0"/>
        <w:rPr>
          <w:rFonts w:ascii="Arial" w:hAnsi="Arial" w:cs="Arial"/>
        </w:rPr>
      </w:pPr>
      <w:r w:rsidRPr="00354F5F">
        <w:rPr>
          <w:rFonts w:ascii="Arial" w:hAnsi="Arial" w:cs="Arial"/>
        </w:rPr>
        <w:t>celkový počet rostlin v</w:t>
      </w:r>
      <w:r>
        <w:rPr>
          <w:rFonts w:ascii="Arial" w:hAnsi="Arial" w:cs="Arial"/>
        </w:rPr>
        <w:t> </w:t>
      </w:r>
      <w:r w:rsidRPr="00354F5F">
        <w:rPr>
          <w:rFonts w:ascii="Arial" w:hAnsi="Arial" w:cs="Arial"/>
        </w:rPr>
        <w:t>PEO</w:t>
      </w:r>
      <w:r>
        <w:rPr>
          <w:rFonts w:ascii="Arial" w:hAnsi="Arial" w:cs="Arial"/>
        </w:rPr>
        <w:t xml:space="preserve"> </w:t>
      </w:r>
      <w:r w:rsidRPr="00354F5F">
        <w:rPr>
          <w:rFonts w:ascii="Arial" w:hAnsi="Arial" w:cs="Arial"/>
        </w:rPr>
        <w:t>7: 728 ks</w:t>
      </w:r>
    </w:p>
    <w:p w14:paraId="72AC63CA" w14:textId="4BDC74DA" w:rsidR="00354F5F" w:rsidRPr="00354F5F" w:rsidRDefault="00354F5F" w:rsidP="00791951">
      <w:pPr>
        <w:spacing w:after="0"/>
        <w:jc w:val="both"/>
        <w:rPr>
          <w:rFonts w:ascii="Arial" w:hAnsi="Arial" w:cs="Arial"/>
        </w:rPr>
      </w:pPr>
      <w:r w:rsidRPr="00354F5F">
        <w:rPr>
          <w:rFonts w:ascii="Arial" w:hAnsi="Arial" w:cs="Arial"/>
        </w:rPr>
        <w:t>navržené druhy stromů: javor mléč, habr obecný, třešeň ptačí, dub letní, lípa</w:t>
      </w:r>
      <w:r>
        <w:rPr>
          <w:rFonts w:ascii="Arial" w:hAnsi="Arial" w:cs="Arial"/>
        </w:rPr>
        <w:t xml:space="preserve"> </w:t>
      </w:r>
      <w:r w:rsidRPr="00354F5F">
        <w:rPr>
          <w:rFonts w:ascii="Arial" w:hAnsi="Arial" w:cs="Arial"/>
        </w:rPr>
        <w:t>srdčitá, jilm habrolistý</w:t>
      </w:r>
      <w:r>
        <w:rPr>
          <w:rFonts w:ascii="Arial" w:hAnsi="Arial" w:cs="Arial"/>
        </w:rPr>
        <w:t>.</w:t>
      </w:r>
    </w:p>
    <w:p w14:paraId="118FD7FC" w14:textId="308DB4B8" w:rsidR="00354F5F" w:rsidRPr="00354F5F" w:rsidRDefault="00354F5F" w:rsidP="00791951">
      <w:pPr>
        <w:spacing w:after="0"/>
        <w:jc w:val="both"/>
        <w:rPr>
          <w:rFonts w:ascii="Arial" w:hAnsi="Arial" w:cs="Arial"/>
        </w:rPr>
      </w:pPr>
      <w:r w:rsidRPr="00354F5F">
        <w:rPr>
          <w:rFonts w:ascii="Arial" w:hAnsi="Arial" w:cs="Arial"/>
        </w:rPr>
        <w:t>navržené druhy keřů: svída krvavá, líska obecná, brslen evropský, ptačí zob</w:t>
      </w:r>
      <w:r>
        <w:rPr>
          <w:rFonts w:ascii="Arial" w:hAnsi="Arial" w:cs="Arial"/>
        </w:rPr>
        <w:t xml:space="preserve"> </w:t>
      </w:r>
      <w:r w:rsidRPr="00354F5F">
        <w:rPr>
          <w:rFonts w:ascii="Arial" w:hAnsi="Arial" w:cs="Arial"/>
        </w:rPr>
        <w:t>obecný, trnka obecná, růže šípková, kalina tušalaj</w:t>
      </w:r>
      <w:r>
        <w:rPr>
          <w:rFonts w:ascii="Arial" w:hAnsi="Arial" w:cs="Arial"/>
        </w:rPr>
        <w:t>.</w:t>
      </w:r>
    </w:p>
    <w:p w14:paraId="565D904C" w14:textId="77777777" w:rsidR="00354F5F" w:rsidRPr="00354F5F" w:rsidRDefault="00354F5F" w:rsidP="00354F5F">
      <w:pPr>
        <w:spacing w:after="0"/>
        <w:rPr>
          <w:rFonts w:ascii="Arial" w:hAnsi="Arial" w:cs="Arial"/>
        </w:rPr>
      </w:pPr>
      <w:r w:rsidRPr="00354F5F">
        <w:rPr>
          <w:rFonts w:ascii="Arial" w:hAnsi="Arial" w:cs="Arial"/>
        </w:rPr>
        <w:t>pozemní kryt: trávník luční 1976 m</w:t>
      </w:r>
      <w:r w:rsidRPr="00354F5F">
        <w:rPr>
          <w:rFonts w:ascii="Arial" w:hAnsi="Arial" w:cs="Arial"/>
          <w:vertAlign w:val="superscript"/>
        </w:rPr>
        <w:t>2</w:t>
      </w:r>
    </w:p>
    <w:p w14:paraId="5E75A4D3" w14:textId="77777777" w:rsidR="00354F5F" w:rsidRPr="00354F5F" w:rsidRDefault="00354F5F" w:rsidP="00354F5F">
      <w:pPr>
        <w:spacing w:after="0"/>
        <w:rPr>
          <w:rFonts w:ascii="Arial" w:hAnsi="Arial" w:cs="Arial"/>
        </w:rPr>
      </w:pPr>
      <w:r w:rsidRPr="00354F5F">
        <w:rPr>
          <w:rFonts w:ascii="Arial" w:hAnsi="Arial" w:cs="Arial"/>
        </w:rPr>
        <w:t>Oplocenka:</w:t>
      </w:r>
    </w:p>
    <w:p w14:paraId="62411E19" w14:textId="77777777" w:rsidR="00354F5F" w:rsidRPr="00354F5F" w:rsidRDefault="00354F5F" w:rsidP="00354F5F">
      <w:pPr>
        <w:spacing w:after="0"/>
        <w:rPr>
          <w:rFonts w:ascii="Arial" w:hAnsi="Arial" w:cs="Arial"/>
        </w:rPr>
      </w:pPr>
      <w:r w:rsidRPr="00354F5F">
        <w:rPr>
          <w:rFonts w:ascii="Arial" w:hAnsi="Arial" w:cs="Arial"/>
        </w:rPr>
        <w:t>oplocení délka: 607 m - 2 vstupy</w:t>
      </w:r>
    </w:p>
    <w:p w14:paraId="772C910D" w14:textId="47A8D622" w:rsidR="00354F5F" w:rsidRPr="00354F5F" w:rsidRDefault="00354F5F" w:rsidP="00354F5F">
      <w:pPr>
        <w:spacing w:after="0"/>
        <w:rPr>
          <w:rFonts w:ascii="Arial" w:hAnsi="Arial" w:cs="Arial"/>
        </w:rPr>
      </w:pPr>
      <w:r w:rsidRPr="00354F5F">
        <w:rPr>
          <w:rFonts w:ascii="Arial" w:hAnsi="Arial" w:cs="Arial"/>
        </w:rPr>
        <w:t>počet kůlů oplocenka (výška 1,80</w:t>
      </w:r>
      <w:r w:rsidR="00405FBD">
        <w:rPr>
          <w:rFonts w:ascii="Arial" w:hAnsi="Arial" w:cs="Arial"/>
        </w:rPr>
        <w:t xml:space="preserve"> </w:t>
      </w:r>
      <w:r w:rsidRPr="00354F5F">
        <w:rPr>
          <w:rFonts w:ascii="Arial" w:hAnsi="Arial" w:cs="Arial"/>
        </w:rPr>
        <w:t>m, kulatina): 202 ks</w:t>
      </w:r>
    </w:p>
    <w:p w14:paraId="37DBE748" w14:textId="77777777" w:rsidR="00354F5F" w:rsidRPr="00354F5F" w:rsidRDefault="00354F5F" w:rsidP="00354F5F">
      <w:pPr>
        <w:spacing w:after="0"/>
        <w:rPr>
          <w:rFonts w:ascii="Arial" w:hAnsi="Arial" w:cs="Arial"/>
        </w:rPr>
      </w:pPr>
      <w:r w:rsidRPr="00354F5F">
        <w:rPr>
          <w:rFonts w:ascii="Arial" w:hAnsi="Arial" w:cs="Arial"/>
        </w:rPr>
        <w:t>počet půlek oplocenka – vstup: 2 ks</w:t>
      </w:r>
    </w:p>
    <w:p w14:paraId="0A4478AC" w14:textId="77777777" w:rsidR="00354F5F" w:rsidRPr="00354F5F" w:rsidRDefault="00354F5F" w:rsidP="00354F5F">
      <w:pPr>
        <w:spacing w:after="0"/>
        <w:rPr>
          <w:rFonts w:ascii="Arial" w:hAnsi="Arial" w:cs="Arial"/>
        </w:rPr>
      </w:pPr>
      <w:r w:rsidRPr="00354F5F">
        <w:rPr>
          <w:rFonts w:ascii="Arial" w:hAnsi="Arial" w:cs="Arial"/>
        </w:rPr>
        <w:t>pletivo (délka, výška): 607 m, v 1,80m, lesnické pletivo</w:t>
      </w:r>
    </w:p>
    <w:p w14:paraId="7FD604D8" w14:textId="77777777" w:rsidR="00354F5F" w:rsidRPr="00354F5F" w:rsidRDefault="00354F5F" w:rsidP="00354F5F">
      <w:pPr>
        <w:spacing w:after="0"/>
        <w:rPr>
          <w:rFonts w:ascii="Arial" w:hAnsi="Arial" w:cs="Arial"/>
        </w:rPr>
      </w:pPr>
      <w:r w:rsidRPr="00354F5F">
        <w:rPr>
          <w:rFonts w:ascii="Arial" w:hAnsi="Arial" w:cs="Arial"/>
        </w:rPr>
        <w:t>Ochrana stromů: ochrana kmene proti okusu</w:t>
      </w:r>
    </w:p>
    <w:p w14:paraId="3F5D5CF7" w14:textId="5084D2AC" w:rsidR="009A00DF" w:rsidRDefault="00354F5F" w:rsidP="00354F5F">
      <w:pPr>
        <w:spacing w:after="0"/>
        <w:rPr>
          <w:rFonts w:ascii="Arial" w:hAnsi="Arial" w:cs="Arial"/>
        </w:rPr>
      </w:pPr>
      <w:r w:rsidRPr="00354F5F">
        <w:rPr>
          <w:rFonts w:ascii="Arial" w:hAnsi="Arial" w:cs="Arial"/>
        </w:rPr>
        <w:t>Kotvení: čtvrtka kůl 3 ks/strom, pr. 8 cm, zpevnění kotvení příčkami</w:t>
      </w:r>
    </w:p>
    <w:p w14:paraId="4AE32AC2" w14:textId="77777777" w:rsidR="00354F5F" w:rsidRDefault="00354F5F" w:rsidP="00354F5F">
      <w:pPr>
        <w:spacing w:after="0"/>
        <w:rPr>
          <w:rFonts w:ascii="Arial" w:hAnsi="Arial" w:cs="Arial"/>
        </w:rPr>
      </w:pPr>
      <w:r w:rsidRPr="0058066E">
        <w:rPr>
          <w:rFonts w:ascii="Arial" w:hAnsi="Arial" w:cs="Arial"/>
        </w:rPr>
        <w:t>Povýsadbová tříletá rozvojová a udržovací péče.</w:t>
      </w:r>
    </w:p>
    <w:p w14:paraId="2291DCE4" w14:textId="77777777" w:rsidR="009A00DF" w:rsidRDefault="009A00DF" w:rsidP="009B3B28">
      <w:pPr>
        <w:rPr>
          <w:rFonts w:ascii="Arial" w:hAnsi="Arial" w:cs="Arial"/>
        </w:rPr>
      </w:pPr>
    </w:p>
    <w:p w14:paraId="621ED7F9" w14:textId="77777777" w:rsidR="009A00DF" w:rsidRDefault="009A00DF" w:rsidP="009B3B28">
      <w:pPr>
        <w:rPr>
          <w:rFonts w:ascii="Arial" w:hAnsi="Arial" w:cs="Arial"/>
        </w:rPr>
      </w:pPr>
    </w:p>
    <w:p w14:paraId="1B83D1A5" w14:textId="77777777" w:rsidR="009A00DF" w:rsidRDefault="009A00DF" w:rsidP="009B3B28">
      <w:pPr>
        <w:rPr>
          <w:rFonts w:ascii="Arial" w:hAnsi="Arial" w:cs="Arial"/>
        </w:rPr>
      </w:pPr>
    </w:p>
    <w:p w14:paraId="1265D143" w14:textId="77777777" w:rsidR="009A00DF" w:rsidRDefault="009A00DF" w:rsidP="009B3B28">
      <w:pPr>
        <w:rPr>
          <w:rFonts w:ascii="Arial" w:hAnsi="Arial" w:cs="Arial"/>
        </w:rPr>
      </w:pPr>
    </w:p>
    <w:p w14:paraId="4412166B" w14:textId="77777777" w:rsidR="009A00DF" w:rsidRDefault="009A00DF" w:rsidP="009B3B28">
      <w:pPr>
        <w:rPr>
          <w:rFonts w:ascii="Arial" w:hAnsi="Arial" w:cs="Arial"/>
        </w:rPr>
      </w:pPr>
    </w:p>
    <w:p w14:paraId="41708401" w14:textId="77777777" w:rsidR="009A00DF" w:rsidRDefault="009A00DF" w:rsidP="009B3B28">
      <w:pPr>
        <w:rPr>
          <w:rFonts w:ascii="Arial" w:hAnsi="Arial" w:cs="Arial"/>
        </w:rPr>
      </w:pPr>
    </w:p>
    <w:p w14:paraId="558BB827" w14:textId="77777777" w:rsidR="009A00DF" w:rsidRDefault="009A00DF" w:rsidP="009B3B28">
      <w:pPr>
        <w:rPr>
          <w:rFonts w:ascii="Arial" w:hAnsi="Arial" w:cs="Arial"/>
        </w:rPr>
      </w:pPr>
    </w:p>
    <w:p w14:paraId="6883619C" w14:textId="77777777" w:rsidR="009A00DF" w:rsidRDefault="009A00DF" w:rsidP="009B3B28">
      <w:pPr>
        <w:rPr>
          <w:rFonts w:ascii="Arial" w:hAnsi="Arial" w:cs="Arial"/>
        </w:rPr>
      </w:pPr>
    </w:p>
    <w:p w14:paraId="0F809421" w14:textId="77777777" w:rsidR="009A00DF" w:rsidRDefault="009A00DF" w:rsidP="009B3B28">
      <w:pPr>
        <w:rPr>
          <w:rFonts w:ascii="Arial" w:hAnsi="Arial" w:cs="Arial"/>
        </w:rPr>
      </w:pPr>
    </w:p>
    <w:p w14:paraId="16AD8FD7" w14:textId="77777777" w:rsidR="009A00DF" w:rsidRDefault="009A00DF" w:rsidP="009B3B28">
      <w:pPr>
        <w:rPr>
          <w:rFonts w:ascii="Arial" w:hAnsi="Arial" w:cs="Arial"/>
        </w:rPr>
      </w:pPr>
    </w:p>
    <w:p w14:paraId="4B143EED" w14:textId="77777777" w:rsidR="009A00DF" w:rsidRDefault="009A00DF" w:rsidP="009B3B28">
      <w:pPr>
        <w:rPr>
          <w:rFonts w:ascii="Arial" w:hAnsi="Arial" w:cs="Arial"/>
        </w:rPr>
      </w:pPr>
    </w:p>
    <w:p w14:paraId="4E94B2DF" w14:textId="77777777" w:rsidR="009A00DF" w:rsidRDefault="009A00DF" w:rsidP="009B3B28">
      <w:pPr>
        <w:rPr>
          <w:rFonts w:ascii="Arial" w:hAnsi="Arial" w:cs="Arial"/>
        </w:rPr>
      </w:pPr>
    </w:p>
    <w:p w14:paraId="1FF9217C" w14:textId="77777777" w:rsidR="009A00DF" w:rsidRDefault="009A00DF" w:rsidP="009B3B28">
      <w:pPr>
        <w:rPr>
          <w:rFonts w:ascii="Arial" w:hAnsi="Arial" w:cs="Arial"/>
        </w:rPr>
      </w:pPr>
    </w:p>
    <w:p w14:paraId="41E0CEF2" w14:textId="77777777" w:rsidR="009A00DF" w:rsidRDefault="009A00DF" w:rsidP="009B3B28">
      <w:pPr>
        <w:rPr>
          <w:rFonts w:ascii="Arial" w:hAnsi="Arial" w:cs="Arial"/>
        </w:rPr>
      </w:pPr>
    </w:p>
    <w:p w14:paraId="04BA9223" w14:textId="5B54D361"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bookmarkStart w:id="46" w:name="_Hlk99090455"/>
      <w:r w:rsidRPr="007B4C8D">
        <w:rPr>
          <w:rFonts w:ascii="Arial" w:hAnsi="Arial" w:cs="Arial"/>
          <w:b/>
          <w:bCs/>
          <w:sz w:val="24"/>
          <w:szCs w:val="24"/>
          <w:u w:val="single"/>
        </w:rPr>
        <w:lastRenderedPageBreak/>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6"/>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48C09CE9" w14:textId="77777777" w:rsidR="00382825" w:rsidRDefault="00382825"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7"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8" w:name="_Hlk140135170"/>
      <w:bookmarkEnd w:id="47"/>
      <w:r w:rsidRPr="00605520">
        <w:rPr>
          <w:rFonts w:ascii="Arial" w:eastAsia="Times New Roman" w:hAnsi="Arial" w:cs="Arial"/>
          <w:lang w:eastAsia="cs-CZ"/>
        </w:rPr>
        <w:t>Informační deska nebo plakát (minimální rozměr A3)</w:t>
      </w:r>
    </w:p>
    <w:bookmarkEnd w:id="48"/>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2FF914F"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V Kontrolním listu</w:t>
      </w:r>
      <w:r w:rsidR="00FA58B6">
        <w:rPr>
          <w:rFonts w:ascii="Arial" w:hAnsi="Arial" w:cs="Arial"/>
        </w:rPr>
        <w:t xml:space="preserve"> </w:t>
      </w:r>
      <w:r w:rsidRPr="00BB43BA">
        <w:rPr>
          <w:rFonts w:ascii="Arial" w:hAnsi="Arial" w:cs="Arial"/>
        </w:rPr>
        <w:t>OPÚ je v tabulce „Podmínky NPO“, po uvedení celkové ceny ze SoD, uveden typ publicity, který je nutné použít v terénu.</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9" w:name="_Hlk100048186"/>
            <w:r w:rsidRPr="006146FF">
              <w:rPr>
                <w:rFonts w:ascii="Arial" w:eastAsia="Times New Roman" w:hAnsi="Arial" w:cs="Arial"/>
                <w:lang w:eastAsia="cs-CZ"/>
              </w:rPr>
              <w:t xml:space="preserve">po ukončení </w:t>
            </w:r>
            <w:bookmarkEnd w:id="49"/>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0451121" w14:textId="77777777" w:rsidR="009514D3" w:rsidRDefault="009514D3" w:rsidP="00207318">
      <w:pPr>
        <w:spacing w:after="0" w:line="240" w:lineRule="auto"/>
        <w:jc w:val="both"/>
        <w:textAlignment w:val="baseline"/>
        <w:rPr>
          <w:rFonts w:ascii="Arial" w:eastAsia="Times New Roman" w:hAnsi="Arial" w:cs="Arial"/>
          <w:i/>
          <w:iCs/>
          <w:sz w:val="18"/>
          <w:szCs w:val="18"/>
          <w:lang w:eastAsia="cs-CZ"/>
        </w:rPr>
      </w:pPr>
    </w:p>
    <w:p w14:paraId="46EFCE20" w14:textId="77777777" w:rsidR="00382825" w:rsidRDefault="00382825"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lastRenderedPageBreak/>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r w:rsidRPr="003462A7">
        <w:rPr>
          <w:rFonts w:ascii="Arial" w:eastAsia="Times New Roman" w:hAnsi="Arial" w:cs="Arial"/>
          <w:lang w:eastAsia="cs-CZ"/>
        </w:rPr>
        <w:t>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00DF9953" w14:textId="77777777" w:rsidR="00382825" w:rsidRDefault="00382825" w:rsidP="00D0538C">
      <w:pPr>
        <w:spacing w:after="0" w:line="240" w:lineRule="auto"/>
        <w:ind w:left="704" w:hanging="420"/>
        <w:textAlignment w:val="baseline"/>
        <w:rPr>
          <w:rFonts w:ascii="Arial" w:eastAsia="Times New Roman" w:hAnsi="Arial" w:cs="Arial"/>
          <w:lang w:eastAsia="cs-CZ"/>
        </w:rPr>
      </w:pPr>
    </w:p>
    <w:p w14:paraId="1A6CB99C" w14:textId="77777777" w:rsidR="00382825" w:rsidRDefault="00382825" w:rsidP="00D0538C">
      <w:pPr>
        <w:spacing w:after="0" w:line="240" w:lineRule="auto"/>
        <w:ind w:left="704" w:hanging="420"/>
        <w:textAlignment w:val="baseline"/>
        <w:rPr>
          <w:rFonts w:ascii="Arial" w:eastAsia="Times New Roman" w:hAnsi="Arial" w:cs="Arial"/>
          <w:lang w:eastAsia="cs-CZ"/>
        </w:rPr>
      </w:pPr>
    </w:p>
    <w:p w14:paraId="602FF4D8" w14:textId="77777777" w:rsidR="00382825" w:rsidRDefault="00382825" w:rsidP="00D0538C">
      <w:pPr>
        <w:spacing w:after="0" w:line="240" w:lineRule="auto"/>
        <w:ind w:left="704" w:hanging="420"/>
        <w:textAlignment w:val="baseline"/>
        <w:rPr>
          <w:rFonts w:ascii="Arial" w:eastAsia="Times New Roman" w:hAnsi="Arial" w:cs="Arial"/>
          <w:lang w:eastAsia="cs-CZ"/>
        </w:rPr>
      </w:pP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tuto informaci obdrží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43836009"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veřejnění publicity na webových stránkách SPÚ zajistí OPÚ na adrese</w:t>
      </w:r>
      <w:r w:rsidR="006A427C" w:rsidRPr="006A427C">
        <w:t xml:space="preserve"> </w:t>
      </w:r>
      <w:r w:rsidR="006A427C"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xml:space="preserve">: místo snadno viditelné pro veřejnost, prioritně v místě realizace projektu, příp. u silnice v blízkosti realizace projektu apod., eventuálně v sídle pobočky KPÚ (např. vstupní či </w:t>
      </w:r>
      <w:r w:rsidRPr="003462A7">
        <w:rPr>
          <w:rFonts w:ascii="Arial" w:eastAsia="Times New Roman" w:hAnsi="Arial" w:cs="Arial"/>
          <w:lang w:eastAsia="cs-CZ"/>
        </w:rPr>
        <w:lastRenderedPageBreak/>
        <w:t>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19EB0" w14:textId="77777777" w:rsidR="00A312AB" w:rsidRDefault="00A312AB" w:rsidP="006C3D15">
      <w:pPr>
        <w:spacing w:after="0" w:line="240" w:lineRule="auto"/>
      </w:pPr>
      <w:r>
        <w:separator/>
      </w:r>
    </w:p>
  </w:endnote>
  <w:endnote w:type="continuationSeparator" w:id="0">
    <w:p w14:paraId="12BDEB91" w14:textId="77777777" w:rsidR="00A312AB" w:rsidRDefault="00A312A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627A2" w14:textId="77777777" w:rsidR="00D21D5A" w:rsidRDefault="00D21D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27D9E2CD" w14:textId="245415B6"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791951">
          <w:rPr>
            <w:rFonts w:ascii="Arial" w:hAnsi="Arial" w:cs="Arial"/>
          </w:rPr>
          <w:t>3</w:t>
        </w:r>
        <w:r w:rsidR="00EB1010">
          <w:rPr>
            <w:rFonts w:ascii="Arial" w:hAnsi="Arial" w:cs="Arial"/>
          </w:rPr>
          <w:t>2</w:t>
        </w:r>
      </w:p>
      <w:p w14:paraId="23842749" w14:textId="6DB6EB14" w:rsidR="00C6775C" w:rsidRDefault="00000000">
        <w:pPr>
          <w:pStyle w:val="Zpat"/>
          <w:jc w:val="center"/>
        </w:pPr>
      </w:p>
    </w:sdtContent>
  </w:sdt>
  <w:p w14:paraId="1FE3EFBE" w14:textId="77777777" w:rsidR="00C6775C" w:rsidRDefault="00C677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6CF0EC90"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w:t>
    </w:r>
    <w:r w:rsidR="00036B05">
      <w:rPr>
        <w:rFonts w:ascii="Arial" w:hAnsi="Arial" w:cs="Arial"/>
      </w:rPr>
      <w:t>3</w:t>
    </w:r>
    <w:r w:rsidR="00EB1010">
      <w:rPr>
        <w:rFonts w:ascii="Arial" w:hAnsi="Arial" w:cs="Arial"/>
      </w:rPr>
      <w:t>2</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CD804" w14:textId="77777777" w:rsidR="00A312AB" w:rsidRDefault="00A312AB" w:rsidP="006C3D15">
      <w:pPr>
        <w:spacing w:after="0" w:line="240" w:lineRule="auto"/>
      </w:pPr>
      <w:r>
        <w:separator/>
      </w:r>
    </w:p>
  </w:footnote>
  <w:footnote w:type="continuationSeparator" w:id="0">
    <w:p w14:paraId="45327032" w14:textId="77777777" w:rsidR="00A312AB" w:rsidRDefault="00A312A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FE2D5" w14:textId="77777777" w:rsidR="00D21D5A" w:rsidRDefault="00D21D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62ECE9B1" w:rsidR="00885612" w:rsidRPr="00B109EB" w:rsidRDefault="00D21D5A" w:rsidP="00D21D5A">
    <w:pPr>
      <w:pStyle w:val="Zhlav"/>
      <w:rPr>
        <w:rFonts w:ascii="Arial" w:hAnsi="Arial" w:cs="Arial"/>
      </w:rPr>
    </w:pPr>
    <w:r>
      <w:rPr>
        <w:rFonts w:ascii="Arial" w:hAnsi="Arial" w:cs="Arial"/>
      </w:rPr>
      <w:t>UID:</w:t>
    </w:r>
    <w:r>
      <w:rPr>
        <w:rFonts w:ascii="Arial" w:hAnsi="Arial" w:cs="Arial"/>
      </w:rPr>
      <w:tab/>
    </w:r>
    <w:r>
      <w:rPr>
        <w:rFonts w:ascii="Arial" w:hAnsi="Arial" w:cs="Arial"/>
      </w:rPr>
      <w:tab/>
    </w:r>
    <w:r w:rsidR="00885612" w:rsidRPr="00B109EB">
      <w:rPr>
        <w:rFonts w:ascii="Arial" w:hAnsi="Arial" w:cs="Arial"/>
      </w:rPr>
      <w:t>Č.j. objednatele:</w:t>
    </w:r>
  </w:p>
  <w:p w14:paraId="7EAE2E64" w14:textId="6F9FBE0E" w:rsidR="00885612" w:rsidRPr="00B109EB" w:rsidRDefault="00D21D5A" w:rsidP="00885612">
    <w:pPr>
      <w:pStyle w:val="Zhlav"/>
      <w:rPr>
        <w:rFonts w:ascii="Arial" w:hAnsi="Arial" w:cs="Arial"/>
      </w:rPr>
    </w:pPr>
    <w:r>
      <w:rPr>
        <w:rFonts w:ascii="Arial" w:hAnsi="Arial" w:cs="Arial"/>
      </w:rPr>
      <w:tab/>
    </w:r>
    <w:r>
      <w:rPr>
        <w:rFonts w:ascii="Arial" w:hAnsi="Arial" w:cs="Arial"/>
      </w:rPr>
      <w:tab/>
    </w:r>
    <w:r w:rsidR="00885612"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BAF"/>
    <w:rsid w:val="00015A12"/>
    <w:rsid w:val="000246D6"/>
    <w:rsid w:val="00030FFC"/>
    <w:rsid w:val="00031BB1"/>
    <w:rsid w:val="00034FEC"/>
    <w:rsid w:val="000354FC"/>
    <w:rsid w:val="00036B05"/>
    <w:rsid w:val="000453FC"/>
    <w:rsid w:val="000458BD"/>
    <w:rsid w:val="00046A2B"/>
    <w:rsid w:val="00047060"/>
    <w:rsid w:val="00047B0A"/>
    <w:rsid w:val="00050E94"/>
    <w:rsid w:val="000527BA"/>
    <w:rsid w:val="00052ADB"/>
    <w:rsid w:val="00053288"/>
    <w:rsid w:val="000559CD"/>
    <w:rsid w:val="0005725E"/>
    <w:rsid w:val="00060B9F"/>
    <w:rsid w:val="000711AF"/>
    <w:rsid w:val="00073207"/>
    <w:rsid w:val="000735AF"/>
    <w:rsid w:val="00076B04"/>
    <w:rsid w:val="00076B45"/>
    <w:rsid w:val="00080D4E"/>
    <w:rsid w:val="00087566"/>
    <w:rsid w:val="0009148A"/>
    <w:rsid w:val="00092614"/>
    <w:rsid w:val="0009437F"/>
    <w:rsid w:val="00094493"/>
    <w:rsid w:val="00095434"/>
    <w:rsid w:val="000A37DE"/>
    <w:rsid w:val="000A425A"/>
    <w:rsid w:val="000B5051"/>
    <w:rsid w:val="000C1134"/>
    <w:rsid w:val="000C176D"/>
    <w:rsid w:val="000C24AB"/>
    <w:rsid w:val="000D251B"/>
    <w:rsid w:val="000E053F"/>
    <w:rsid w:val="001039CB"/>
    <w:rsid w:val="00110305"/>
    <w:rsid w:val="001136A6"/>
    <w:rsid w:val="00120499"/>
    <w:rsid w:val="001216DB"/>
    <w:rsid w:val="00122580"/>
    <w:rsid w:val="00132265"/>
    <w:rsid w:val="00132740"/>
    <w:rsid w:val="001339B7"/>
    <w:rsid w:val="00134CFB"/>
    <w:rsid w:val="00135F52"/>
    <w:rsid w:val="00137C2B"/>
    <w:rsid w:val="0014133A"/>
    <w:rsid w:val="0014530C"/>
    <w:rsid w:val="001470A4"/>
    <w:rsid w:val="001529B2"/>
    <w:rsid w:val="00154381"/>
    <w:rsid w:val="001617A9"/>
    <w:rsid w:val="0016475C"/>
    <w:rsid w:val="00164A9B"/>
    <w:rsid w:val="00164EC3"/>
    <w:rsid w:val="001651FF"/>
    <w:rsid w:val="00166C7E"/>
    <w:rsid w:val="0017430F"/>
    <w:rsid w:val="00174642"/>
    <w:rsid w:val="00180B58"/>
    <w:rsid w:val="00181660"/>
    <w:rsid w:val="001838C4"/>
    <w:rsid w:val="00186D1E"/>
    <w:rsid w:val="00191A88"/>
    <w:rsid w:val="001947C1"/>
    <w:rsid w:val="00196BD1"/>
    <w:rsid w:val="001A46FA"/>
    <w:rsid w:val="001A4E42"/>
    <w:rsid w:val="001A54C6"/>
    <w:rsid w:val="001A72DE"/>
    <w:rsid w:val="001B5730"/>
    <w:rsid w:val="001C0619"/>
    <w:rsid w:val="001C3AEB"/>
    <w:rsid w:val="001C5C37"/>
    <w:rsid w:val="001E2B5B"/>
    <w:rsid w:val="001E3AD2"/>
    <w:rsid w:val="001F057D"/>
    <w:rsid w:val="001F53A4"/>
    <w:rsid w:val="001F7F5E"/>
    <w:rsid w:val="00203D6F"/>
    <w:rsid w:val="0020439C"/>
    <w:rsid w:val="0020678A"/>
    <w:rsid w:val="00207318"/>
    <w:rsid w:val="00212C43"/>
    <w:rsid w:val="00217714"/>
    <w:rsid w:val="00220165"/>
    <w:rsid w:val="002233A6"/>
    <w:rsid w:val="00225620"/>
    <w:rsid w:val="0022662E"/>
    <w:rsid w:val="00227B10"/>
    <w:rsid w:val="00230FCA"/>
    <w:rsid w:val="002318FF"/>
    <w:rsid w:val="00233C77"/>
    <w:rsid w:val="002449A1"/>
    <w:rsid w:val="00244C1D"/>
    <w:rsid w:val="00245C7B"/>
    <w:rsid w:val="00245E9D"/>
    <w:rsid w:val="002500F2"/>
    <w:rsid w:val="00263AD5"/>
    <w:rsid w:val="0026468F"/>
    <w:rsid w:val="00267CC8"/>
    <w:rsid w:val="00271429"/>
    <w:rsid w:val="00276FEA"/>
    <w:rsid w:val="0027706A"/>
    <w:rsid w:val="00286474"/>
    <w:rsid w:val="002864DA"/>
    <w:rsid w:val="00286890"/>
    <w:rsid w:val="00286E2A"/>
    <w:rsid w:val="00287B76"/>
    <w:rsid w:val="00292FA6"/>
    <w:rsid w:val="002A0E91"/>
    <w:rsid w:val="002A11FC"/>
    <w:rsid w:val="002A4B68"/>
    <w:rsid w:val="002B248C"/>
    <w:rsid w:val="002B2D7E"/>
    <w:rsid w:val="002B4145"/>
    <w:rsid w:val="002B49F8"/>
    <w:rsid w:val="002C1CE7"/>
    <w:rsid w:val="002C4BD8"/>
    <w:rsid w:val="002C746B"/>
    <w:rsid w:val="002D1000"/>
    <w:rsid w:val="002D5906"/>
    <w:rsid w:val="002E08DD"/>
    <w:rsid w:val="002E1659"/>
    <w:rsid w:val="002E3BF5"/>
    <w:rsid w:val="002E7397"/>
    <w:rsid w:val="002F080F"/>
    <w:rsid w:val="002F1CF7"/>
    <w:rsid w:val="002F4163"/>
    <w:rsid w:val="002F55E4"/>
    <w:rsid w:val="002F5E5D"/>
    <w:rsid w:val="002F6957"/>
    <w:rsid w:val="003014E2"/>
    <w:rsid w:val="0030654A"/>
    <w:rsid w:val="00307554"/>
    <w:rsid w:val="00307A1B"/>
    <w:rsid w:val="0031026D"/>
    <w:rsid w:val="00312ED6"/>
    <w:rsid w:val="003146E3"/>
    <w:rsid w:val="00317CEE"/>
    <w:rsid w:val="00325832"/>
    <w:rsid w:val="00330D82"/>
    <w:rsid w:val="00332612"/>
    <w:rsid w:val="00334521"/>
    <w:rsid w:val="00337CF9"/>
    <w:rsid w:val="0034099B"/>
    <w:rsid w:val="00346559"/>
    <w:rsid w:val="00347B0C"/>
    <w:rsid w:val="00350B9E"/>
    <w:rsid w:val="00350F0F"/>
    <w:rsid w:val="00354F5F"/>
    <w:rsid w:val="00360125"/>
    <w:rsid w:val="00360594"/>
    <w:rsid w:val="00381351"/>
    <w:rsid w:val="00382825"/>
    <w:rsid w:val="0038344C"/>
    <w:rsid w:val="00387A2D"/>
    <w:rsid w:val="00394334"/>
    <w:rsid w:val="00395F22"/>
    <w:rsid w:val="003A0D1F"/>
    <w:rsid w:val="003A3739"/>
    <w:rsid w:val="003A4893"/>
    <w:rsid w:val="003A5F38"/>
    <w:rsid w:val="003A70AE"/>
    <w:rsid w:val="003B1279"/>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3C85"/>
    <w:rsid w:val="003F5EE0"/>
    <w:rsid w:val="003F7743"/>
    <w:rsid w:val="00401D11"/>
    <w:rsid w:val="00405601"/>
    <w:rsid w:val="00405FBD"/>
    <w:rsid w:val="00411666"/>
    <w:rsid w:val="00412DA9"/>
    <w:rsid w:val="00414852"/>
    <w:rsid w:val="004166C5"/>
    <w:rsid w:val="0042000A"/>
    <w:rsid w:val="0042192D"/>
    <w:rsid w:val="00423803"/>
    <w:rsid w:val="00423C70"/>
    <w:rsid w:val="00425420"/>
    <w:rsid w:val="00433C9B"/>
    <w:rsid w:val="00442C50"/>
    <w:rsid w:val="00442E78"/>
    <w:rsid w:val="00446E5D"/>
    <w:rsid w:val="004471BC"/>
    <w:rsid w:val="00447744"/>
    <w:rsid w:val="00452404"/>
    <w:rsid w:val="00457908"/>
    <w:rsid w:val="0046199C"/>
    <w:rsid w:val="00462662"/>
    <w:rsid w:val="00463206"/>
    <w:rsid w:val="00463DA1"/>
    <w:rsid w:val="00472302"/>
    <w:rsid w:val="00475B1D"/>
    <w:rsid w:val="0048065C"/>
    <w:rsid w:val="00481193"/>
    <w:rsid w:val="00484897"/>
    <w:rsid w:val="004848C9"/>
    <w:rsid w:val="00486CA2"/>
    <w:rsid w:val="00495A8D"/>
    <w:rsid w:val="004A4EFF"/>
    <w:rsid w:val="004B0D74"/>
    <w:rsid w:val="004B1365"/>
    <w:rsid w:val="004C5E36"/>
    <w:rsid w:val="004D06FD"/>
    <w:rsid w:val="004D19FE"/>
    <w:rsid w:val="004D725A"/>
    <w:rsid w:val="004D7F5C"/>
    <w:rsid w:val="004E09EC"/>
    <w:rsid w:val="004F0679"/>
    <w:rsid w:val="00502776"/>
    <w:rsid w:val="005133F9"/>
    <w:rsid w:val="00521283"/>
    <w:rsid w:val="00522DF6"/>
    <w:rsid w:val="00526154"/>
    <w:rsid w:val="00544010"/>
    <w:rsid w:val="005441B7"/>
    <w:rsid w:val="0054451D"/>
    <w:rsid w:val="0054470C"/>
    <w:rsid w:val="00546663"/>
    <w:rsid w:val="00546E8E"/>
    <w:rsid w:val="00551687"/>
    <w:rsid w:val="005566AE"/>
    <w:rsid w:val="00560AB2"/>
    <w:rsid w:val="005614E4"/>
    <w:rsid w:val="00561D72"/>
    <w:rsid w:val="00562BBC"/>
    <w:rsid w:val="00563034"/>
    <w:rsid w:val="005643D1"/>
    <w:rsid w:val="00564BC4"/>
    <w:rsid w:val="0057454C"/>
    <w:rsid w:val="0057582B"/>
    <w:rsid w:val="00576629"/>
    <w:rsid w:val="00576CB0"/>
    <w:rsid w:val="00577472"/>
    <w:rsid w:val="0058066E"/>
    <w:rsid w:val="0058078C"/>
    <w:rsid w:val="005821B1"/>
    <w:rsid w:val="0058469D"/>
    <w:rsid w:val="00585E44"/>
    <w:rsid w:val="00586738"/>
    <w:rsid w:val="00586DC4"/>
    <w:rsid w:val="005904FF"/>
    <w:rsid w:val="00597707"/>
    <w:rsid w:val="00597BAF"/>
    <w:rsid w:val="005B192F"/>
    <w:rsid w:val="005B23C2"/>
    <w:rsid w:val="005B4750"/>
    <w:rsid w:val="005C58A5"/>
    <w:rsid w:val="005D1486"/>
    <w:rsid w:val="005D18F8"/>
    <w:rsid w:val="005D3C44"/>
    <w:rsid w:val="005E61C9"/>
    <w:rsid w:val="005E64B9"/>
    <w:rsid w:val="005F0FF9"/>
    <w:rsid w:val="005F6807"/>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5EFA"/>
    <w:rsid w:val="00646665"/>
    <w:rsid w:val="0064675F"/>
    <w:rsid w:val="00655964"/>
    <w:rsid w:val="006615F7"/>
    <w:rsid w:val="00661ABF"/>
    <w:rsid w:val="0066399B"/>
    <w:rsid w:val="0066443B"/>
    <w:rsid w:val="006670C1"/>
    <w:rsid w:val="00670E95"/>
    <w:rsid w:val="0067200E"/>
    <w:rsid w:val="006720FA"/>
    <w:rsid w:val="006815D8"/>
    <w:rsid w:val="00693320"/>
    <w:rsid w:val="00696B9A"/>
    <w:rsid w:val="006A3B14"/>
    <w:rsid w:val="006A427C"/>
    <w:rsid w:val="006A5BC6"/>
    <w:rsid w:val="006A6983"/>
    <w:rsid w:val="006B351D"/>
    <w:rsid w:val="006B54C6"/>
    <w:rsid w:val="006C11C1"/>
    <w:rsid w:val="006C1FA0"/>
    <w:rsid w:val="006C3D15"/>
    <w:rsid w:val="006C7FA1"/>
    <w:rsid w:val="006E2713"/>
    <w:rsid w:val="006F4416"/>
    <w:rsid w:val="006F4EEA"/>
    <w:rsid w:val="006F5951"/>
    <w:rsid w:val="00701680"/>
    <w:rsid w:val="00702DFC"/>
    <w:rsid w:val="00710CD1"/>
    <w:rsid w:val="00710F71"/>
    <w:rsid w:val="0071323D"/>
    <w:rsid w:val="0071325A"/>
    <w:rsid w:val="007220A5"/>
    <w:rsid w:val="007241FD"/>
    <w:rsid w:val="0073434C"/>
    <w:rsid w:val="00743CB9"/>
    <w:rsid w:val="0074529F"/>
    <w:rsid w:val="00745CF0"/>
    <w:rsid w:val="00755995"/>
    <w:rsid w:val="007579F3"/>
    <w:rsid w:val="00760C8A"/>
    <w:rsid w:val="007637B1"/>
    <w:rsid w:val="00772BE6"/>
    <w:rsid w:val="00774494"/>
    <w:rsid w:val="00775C8E"/>
    <w:rsid w:val="0078484C"/>
    <w:rsid w:val="00786004"/>
    <w:rsid w:val="0078734C"/>
    <w:rsid w:val="00791951"/>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D7AB9"/>
    <w:rsid w:val="007E03E7"/>
    <w:rsid w:val="007E0C22"/>
    <w:rsid w:val="007E7C9C"/>
    <w:rsid w:val="007F2533"/>
    <w:rsid w:val="007F6229"/>
    <w:rsid w:val="007F68C4"/>
    <w:rsid w:val="00800EE4"/>
    <w:rsid w:val="008012ED"/>
    <w:rsid w:val="00802E0C"/>
    <w:rsid w:val="00807293"/>
    <w:rsid w:val="0081323E"/>
    <w:rsid w:val="0081462E"/>
    <w:rsid w:val="00816051"/>
    <w:rsid w:val="00820C88"/>
    <w:rsid w:val="0082122C"/>
    <w:rsid w:val="008220E4"/>
    <w:rsid w:val="00824D81"/>
    <w:rsid w:val="00825154"/>
    <w:rsid w:val="008268EB"/>
    <w:rsid w:val="0082745D"/>
    <w:rsid w:val="00833886"/>
    <w:rsid w:val="00833ED3"/>
    <w:rsid w:val="00834C7B"/>
    <w:rsid w:val="0084132B"/>
    <w:rsid w:val="008433D0"/>
    <w:rsid w:val="00850F2F"/>
    <w:rsid w:val="00853915"/>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0FFA"/>
    <w:rsid w:val="00881FF6"/>
    <w:rsid w:val="00882B62"/>
    <w:rsid w:val="00885612"/>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36A0"/>
    <w:rsid w:val="008C3F91"/>
    <w:rsid w:val="008C4B3D"/>
    <w:rsid w:val="008C4EEE"/>
    <w:rsid w:val="008C602E"/>
    <w:rsid w:val="008D27B1"/>
    <w:rsid w:val="008D4E02"/>
    <w:rsid w:val="008D74AB"/>
    <w:rsid w:val="008E3E17"/>
    <w:rsid w:val="008E6DC0"/>
    <w:rsid w:val="008E7C90"/>
    <w:rsid w:val="008E7CC8"/>
    <w:rsid w:val="008F2411"/>
    <w:rsid w:val="008F39D1"/>
    <w:rsid w:val="008F463B"/>
    <w:rsid w:val="008F64E5"/>
    <w:rsid w:val="008F6D4A"/>
    <w:rsid w:val="009030C0"/>
    <w:rsid w:val="00904DA9"/>
    <w:rsid w:val="00912759"/>
    <w:rsid w:val="009135BA"/>
    <w:rsid w:val="00922B4E"/>
    <w:rsid w:val="0092400A"/>
    <w:rsid w:val="00925587"/>
    <w:rsid w:val="009269A7"/>
    <w:rsid w:val="0093038D"/>
    <w:rsid w:val="00930EAC"/>
    <w:rsid w:val="00935DCD"/>
    <w:rsid w:val="00937C07"/>
    <w:rsid w:val="00937C89"/>
    <w:rsid w:val="00940749"/>
    <w:rsid w:val="00943F4A"/>
    <w:rsid w:val="00944FFE"/>
    <w:rsid w:val="009514D3"/>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566F"/>
    <w:rsid w:val="00987EF3"/>
    <w:rsid w:val="0099496D"/>
    <w:rsid w:val="00997581"/>
    <w:rsid w:val="009A00DF"/>
    <w:rsid w:val="009A2D08"/>
    <w:rsid w:val="009A6F40"/>
    <w:rsid w:val="009B3B28"/>
    <w:rsid w:val="009B6F8D"/>
    <w:rsid w:val="009C3DEA"/>
    <w:rsid w:val="009C7747"/>
    <w:rsid w:val="009C7B54"/>
    <w:rsid w:val="009D325A"/>
    <w:rsid w:val="009D7F89"/>
    <w:rsid w:val="009E69C2"/>
    <w:rsid w:val="00A02BF6"/>
    <w:rsid w:val="00A05D6F"/>
    <w:rsid w:val="00A07787"/>
    <w:rsid w:val="00A146C9"/>
    <w:rsid w:val="00A147E2"/>
    <w:rsid w:val="00A24CAD"/>
    <w:rsid w:val="00A26E5C"/>
    <w:rsid w:val="00A305C7"/>
    <w:rsid w:val="00A312AB"/>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1632"/>
    <w:rsid w:val="00AB2996"/>
    <w:rsid w:val="00AB31C2"/>
    <w:rsid w:val="00AB34FD"/>
    <w:rsid w:val="00AB4746"/>
    <w:rsid w:val="00AC013F"/>
    <w:rsid w:val="00AC6C17"/>
    <w:rsid w:val="00AE1287"/>
    <w:rsid w:val="00AF549E"/>
    <w:rsid w:val="00AF7368"/>
    <w:rsid w:val="00B02F78"/>
    <w:rsid w:val="00B04178"/>
    <w:rsid w:val="00B07996"/>
    <w:rsid w:val="00B11C5F"/>
    <w:rsid w:val="00B1205A"/>
    <w:rsid w:val="00B142EA"/>
    <w:rsid w:val="00B22DBE"/>
    <w:rsid w:val="00B23ECB"/>
    <w:rsid w:val="00B24C0A"/>
    <w:rsid w:val="00B2555E"/>
    <w:rsid w:val="00B3223D"/>
    <w:rsid w:val="00B4470E"/>
    <w:rsid w:val="00B45A40"/>
    <w:rsid w:val="00B550F0"/>
    <w:rsid w:val="00B57FBD"/>
    <w:rsid w:val="00B61440"/>
    <w:rsid w:val="00B634ED"/>
    <w:rsid w:val="00B6662A"/>
    <w:rsid w:val="00B7127E"/>
    <w:rsid w:val="00B73875"/>
    <w:rsid w:val="00B75150"/>
    <w:rsid w:val="00B751C5"/>
    <w:rsid w:val="00B77570"/>
    <w:rsid w:val="00B87525"/>
    <w:rsid w:val="00B9054F"/>
    <w:rsid w:val="00B90E36"/>
    <w:rsid w:val="00BA3B77"/>
    <w:rsid w:val="00BA4F0D"/>
    <w:rsid w:val="00BA61C6"/>
    <w:rsid w:val="00BB4203"/>
    <w:rsid w:val="00BB692A"/>
    <w:rsid w:val="00BC2792"/>
    <w:rsid w:val="00BE1F7D"/>
    <w:rsid w:val="00BE279C"/>
    <w:rsid w:val="00BE4568"/>
    <w:rsid w:val="00BF24FE"/>
    <w:rsid w:val="00BF2B19"/>
    <w:rsid w:val="00BF3D2C"/>
    <w:rsid w:val="00BF5A04"/>
    <w:rsid w:val="00BF5BCC"/>
    <w:rsid w:val="00BF5C9A"/>
    <w:rsid w:val="00BF5D5C"/>
    <w:rsid w:val="00BF62ED"/>
    <w:rsid w:val="00C01851"/>
    <w:rsid w:val="00C11E26"/>
    <w:rsid w:val="00C13FD0"/>
    <w:rsid w:val="00C1509C"/>
    <w:rsid w:val="00C203B8"/>
    <w:rsid w:val="00C23E83"/>
    <w:rsid w:val="00C241A3"/>
    <w:rsid w:val="00C242C6"/>
    <w:rsid w:val="00C2561A"/>
    <w:rsid w:val="00C35A79"/>
    <w:rsid w:val="00C36C55"/>
    <w:rsid w:val="00C4071F"/>
    <w:rsid w:val="00C416A2"/>
    <w:rsid w:val="00C463E3"/>
    <w:rsid w:val="00C563CB"/>
    <w:rsid w:val="00C62FFD"/>
    <w:rsid w:val="00C6501B"/>
    <w:rsid w:val="00C6703E"/>
    <w:rsid w:val="00C6775C"/>
    <w:rsid w:val="00C70C20"/>
    <w:rsid w:val="00C73B32"/>
    <w:rsid w:val="00C77CF8"/>
    <w:rsid w:val="00C8483D"/>
    <w:rsid w:val="00C8524F"/>
    <w:rsid w:val="00C90025"/>
    <w:rsid w:val="00C9020E"/>
    <w:rsid w:val="00C926FE"/>
    <w:rsid w:val="00C93D07"/>
    <w:rsid w:val="00C952A4"/>
    <w:rsid w:val="00C96381"/>
    <w:rsid w:val="00CA5587"/>
    <w:rsid w:val="00CA6541"/>
    <w:rsid w:val="00CB0F83"/>
    <w:rsid w:val="00CC0061"/>
    <w:rsid w:val="00CC2DAF"/>
    <w:rsid w:val="00CC3134"/>
    <w:rsid w:val="00CC70FE"/>
    <w:rsid w:val="00CD3479"/>
    <w:rsid w:val="00CE63CC"/>
    <w:rsid w:val="00CE68AA"/>
    <w:rsid w:val="00CF2755"/>
    <w:rsid w:val="00D0538C"/>
    <w:rsid w:val="00D11229"/>
    <w:rsid w:val="00D118A4"/>
    <w:rsid w:val="00D1443A"/>
    <w:rsid w:val="00D21D5A"/>
    <w:rsid w:val="00D22EBD"/>
    <w:rsid w:val="00D25F6F"/>
    <w:rsid w:val="00D30AE2"/>
    <w:rsid w:val="00D37274"/>
    <w:rsid w:val="00D457A1"/>
    <w:rsid w:val="00D46995"/>
    <w:rsid w:val="00D57FD4"/>
    <w:rsid w:val="00D61C3D"/>
    <w:rsid w:val="00D6259E"/>
    <w:rsid w:val="00D6683C"/>
    <w:rsid w:val="00D71AEB"/>
    <w:rsid w:val="00D7599C"/>
    <w:rsid w:val="00D83393"/>
    <w:rsid w:val="00D83B48"/>
    <w:rsid w:val="00D956C3"/>
    <w:rsid w:val="00D97ADF"/>
    <w:rsid w:val="00DA255B"/>
    <w:rsid w:val="00DA2AE9"/>
    <w:rsid w:val="00DA64EE"/>
    <w:rsid w:val="00DA6AB4"/>
    <w:rsid w:val="00DB0CBA"/>
    <w:rsid w:val="00DB134F"/>
    <w:rsid w:val="00DC0AEC"/>
    <w:rsid w:val="00DC3145"/>
    <w:rsid w:val="00DC4C72"/>
    <w:rsid w:val="00DC585A"/>
    <w:rsid w:val="00DC745F"/>
    <w:rsid w:val="00DD1026"/>
    <w:rsid w:val="00DD3251"/>
    <w:rsid w:val="00DD36B5"/>
    <w:rsid w:val="00DD68E3"/>
    <w:rsid w:val="00DD6C36"/>
    <w:rsid w:val="00DD7359"/>
    <w:rsid w:val="00DD7BC3"/>
    <w:rsid w:val="00DE32DE"/>
    <w:rsid w:val="00DF0658"/>
    <w:rsid w:val="00DF4837"/>
    <w:rsid w:val="00DF5C29"/>
    <w:rsid w:val="00DF6A24"/>
    <w:rsid w:val="00E01390"/>
    <w:rsid w:val="00E02066"/>
    <w:rsid w:val="00E05E6B"/>
    <w:rsid w:val="00E066AE"/>
    <w:rsid w:val="00E133E4"/>
    <w:rsid w:val="00E15637"/>
    <w:rsid w:val="00E234E7"/>
    <w:rsid w:val="00E23E3E"/>
    <w:rsid w:val="00E2422B"/>
    <w:rsid w:val="00E30146"/>
    <w:rsid w:val="00E350AF"/>
    <w:rsid w:val="00E46D84"/>
    <w:rsid w:val="00E51C2C"/>
    <w:rsid w:val="00E52A2C"/>
    <w:rsid w:val="00E533B0"/>
    <w:rsid w:val="00E6175B"/>
    <w:rsid w:val="00E70139"/>
    <w:rsid w:val="00E73632"/>
    <w:rsid w:val="00E76229"/>
    <w:rsid w:val="00E842DC"/>
    <w:rsid w:val="00E937C2"/>
    <w:rsid w:val="00E95AB1"/>
    <w:rsid w:val="00EA0925"/>
    <w:rsid w:val="00EA4879"/>
    <w:rsid w:val="00EA6894"/>
    <w:rsid w:val="00EB1010"/>
    <w:rsid w:val="00EC204C"/>
    <w:rsid w:val="00EC5AE4"/>
    <w:rsid w:val="00ED2025"/>
    <w:rsid w:val="00EE3997"/>
    <w:rsid w:val="00EF39D2"/>
    <w:rsid w:val="00EF6D19"/>
    <w:rsid w:val="00EF7BC6"/>
    <w:rsid w:val="00F05046"/>
    <w:rsid w:val="00F05B5A"/>
    <w:rsid w:val="00F06ED6"/>
    <w:rsid w:val="00F1111B"/>
    <w:rsid w:val="00F26DA0"/>
    <w:rsid w:val="00F323EE"/>
    <w:rsid w:val="00F33377"/>
    <w:rsid w:val="00F33F95"/>
    <w:rsid w:val="00F36B41"/>
    <w:rsid w:val="00F40216"/>
    <w:rsid w:val="00F45A7B"/>
    <w:rsid w:val="00F5095A"/>
    <w:rsid w:val="00F5177A"/>
    <w:rsid w:val="00F52265"/>
    <w:rsid w:val="00F6590F"/>
    <w:rsid w:val="00F65924"/>
    <w:rsid w:val="00F66571"/>
    <w:rsid w:val="00F84513"/>
    <w:rsid w:val="00F8737C"/>
    <w:rsid w:val="00F90189"/>
    <w:rsid w:val="00F9688C"/>
    <w:rsid w:val="00F97ED8"/>
    <w:rsid w:val="00FA0FD4"/>
    <w:rsid w:val="00FA58B6"/>
    <w:rsid w:val="00FA6F35"/>
    <w:rsid w:val="00FA72D3"/>
    <w:rsid w:val="00FB5D44"/>
    <w:rsid w:val="00FB7531"/>
    <w:rsid w:val="00FB7B5D"/>
    <w:rsid w:val="00FC0912"/>
    <w:rsid w:val="00FC4053"/>
    <w:rsid w:val="00FC4F37"/>
    <w:rsid w:val="00FC54E4"/>
    <w:rsid w:val="00FC6924"/>
    <w:rsid w:val="00FD6993"/>
    <w:rsid w:val="00FE2479"/>
    <w:rsid w:val="00FE3A16"/>
    <w:rsid w:val="00FE46AB"/>
    <w:rsid w:val="00FE51B5"/>
    <w:rsid w:val="00FE6B48"/>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4F5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litomerice.pk@spucr.cz" TargetMode="External"/><Relationship Id="rId18" Type="http://schemas.openxmlformats.org/officeDocument/2006/relationships/image" Target="media/image3.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FFA3754-C475-4511-905E-B3C386B6CE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32</Pages>
  <Words>11448</Words>
  <Characters>67547</Characters>
  <Application>Microsoft Office Word</Application>
  <DocSecurity>0</DocSecurity>
  <Lines>562</Lines>
  <Paragraphs>157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Větrovec Zdeněk</cp:lastModifiedBy>
  <cp:revision>110</cp:revision>
  <cp:lastPrinted>2022-03-23T14:05:00Z</cp:lastPrinted>
  <dcterms:created xsi:type="dcterms:W3CDTF">2023-06-05T13:26:00Z</dcterms:created>
  <dcterms:modified xsi:type="dcterms:W3CDTF">2024-05-09T07:50:00Z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